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15" w:rsidRPr="00660C66" w:rsidRDefault="00B63F15" w:rsidP="00B63F15">
      <w:pPr>
        <w:spacing w:line="360" w:lineRule="auto"/>
      </w:pPr>
      <w:r w:rsidRPr="00660C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63F15" w:rsidRDefault="00B63F15" w:rsidP="00B63F15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74D2E3" wp14:editId="4DCB2EBF">
                <wp:simplePos x="0" y="0"/>
                <wp:positionH relativeFrom="margin">
                  <wp:posOffset>-621817</wp:posOffset>
                </wp:positionH>
                <wp:positionV relativeFrom="paragraph">
                  <wp:posOffset>147218</wp:posOffset>
                </wp:positionV>
                <wp:extent cx="7115175" cy="1452245"/>
                <wp:effectExtent l="0" t="0" r="381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1452245"/>
                          <a:chOff x="875" y="584"/>
                          <a:chExt cx="11205" cy="228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60" y="1178"/>
                            <a:ext cx="70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EA2" w:rsidRDefault="00924EA2" w:rsidP="00B63F15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 KOMENDA GŁÓWNA STRAŻY GRANICZNEJ</w:t>
                              </w:r>
                            </w:p>
                            <w:p w:rsidR="00924EA2" w:rsidRDefault="00924EA2" w:rsidP="00B63F15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44" y="1811"/>
                            <a:ext cx="6529" cy="0"/>
                          </a:xfrm>
                          <a:prstGeom prst="line">
                            <a:avLst/>
                          </a:prstGeom>
                          <a:noFill/>
                          <a:ln w="152400" cmpd="tri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5" y="1844"/>
                            <a:ext cx="1014" cy="0"/>
                          </a:xfrm>
                          <a:prstGeom prst="line">
                            <a:avLst/>
                          </a:prstGeom>
                          <a:noFill/>
                          <a:ln w="152400" cmpd="tri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83" y="584"/>
                            <a:ext cx="1973" cy="2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EA2" w:rsidRDefault="00924EA2" w:rsidP="00B63F15">
                              <w:r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28E3A4D" wp14:editId="255F40EA">
                                    <wp:extent cx="1071245" cy="1363345"/>
                                    <wp:effectExtent l="0" t="0" r="0" b="8255"/>
                                    <wp:docPr id="7" name="Obraz 7" descr="S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S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1245" cy="13633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D2E3" id="Grupa 2" o:spid="_x0000_s1026" style="position:absolute;left:0;text-align:left;margin-left:-48.95pt;margin-top:11.6pt;width:560.25pt;height:114.35pt;z-index:251660288;mso-position-horizontal-relative:margin" coordorigin="875,584" coordsize="11205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060;top:1178;width:7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924EA2" w:rsidRDefault="00924EA2" w:rsidP="00B63F15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 xml:space="preserve"> KOMENDA GŁÓWNA STRAŻY GRANICZNEJ</w:t>
                        </w:r>
                      </w:p>
                      <w:p w:rsidR="00924EA2" w:rsidRDefault="00924EA2" w:rsidP="00B63F15">
                        <w:pPr>
                          <w:rPr>
                            <w:b/>
                            <w:bCs/>
                            <w:color w:val="FF0000"/>
                            <w:sz w:val="28"/>
                          </w:rPr>
                        </w:pPr>
                      </w:p>
                    </w:txbxContent>
                  </v:textbox>
                </v:shape>
                <v:line id="Line 5" o:spid="_x0000_s1028" style="position:absolute;visibility:visible;mso-wrap-style:square" from="4344,1811" to="10873,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dnMQAAADaAAAADwAAAGRycy9kb3ducmV2LnhtbESPQWvCQBSE70L/w/IK3nTTKLZEVwmB&#10;QgO9GFvw+My+JqnZtyG7TdJ/7xYKHoeZ+YbZHSbTioF611hW8LSMQBCXVjdcKfg4vS5eQDiPrLG1&#10;TAp+ycFh/zDbYaLtyEcaCl+JAGGXoILa+y6R0pU1GXRL2xEH78v2Bn2QfSV1j2OAm1bGUbSRBhsO&#10;CzV2lNVUXosfo0DnK5m9n8/r4pIP4zV6/kzj71ap+eOUbkF4mvw9/N9+0wrW8Hcl3AC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12cxAAAANoAAAAPAAAAAAAAAAAA&#10;AAAAAKECAABkcnMvZG93bnJldi54bWxQSwUGAAAAAAQABAD5AAAAkgMAAAAA&#10;" strokecolor="green" strokeweight="12pt">
                  <v:stroke linestyle="thickBetweenThin"/>
                </v:line>
                <v:line id="Line 6" o:spid="_x0000_s1029" style="position:absolute;visibility:visible;mso-wrap-style:square" from="875,1844" to="1889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/4B8QAAADaAAAADwAAAGRycy9kb3ducmV2LnhtbESPT2vCQBTE74V+h+UVvDWb+qdKdBUR&#10;Cgpemip4fGZfk9Ts25Bdk/jt3YLgcZiZ3zCLVW8q0VLjSssKPqIYBHFmdcm5gsPP1/sMhPPIGivL&#10;pOBGDlbL15cFJtp2/E1t6nMRIOwSVFB4XydSuqwggy6yNXHwfm1j0AfZ5FI32AW4qeQwjj+lwZLD&#10;QoE1bQrKLunVKNC7kdzsT6dxet613SWeHtfDv0qpwVu/noPw1Ptn+NHeagUT+L8Sb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/gHxAAAANoAAAAPAAAAAAAAAAAA&#10;AAAAAKECAABkcnMvZG93bnJldi54bWxQSwUGAAAAAAQABAD5AAAAkgMAAAAA&#10;" strokecolor="green" strokeweight="12pt">
                  <v:stroke linestyle="thickBetweenThin"/>
                </v:line>
                <v:shape id="Text Box 7" o:spid="_x0000_s1030" type="#_x0000_t202" style="position:absolute;left:2183;top:584;width:1973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24EA2" w:rsidRDefault="00924EA2" w:rsidP="00B63F1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28E3A4D" wp14:editId="255F40EA">
                              <wp:extent cx="1071245" cy="1363345"/>
                              <wp:effectExtent l="0" t="0" r="0" b="8255"/>
                              <wp:docPr id="7" name="Obraz 7" descr="S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1245" cy="1363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Toc451239039"/>
      <w:bookmarkStart w:id="1" w:name="_Toc451239167"/>
      <w:bookmarkStart w:id="2" w:name="_Toc451239320"/>
      <w:bookmarkStart w:id="3" w:name="_Toc451239421"/>
      <w:bookmarkStart w:id="4" w:name="_Toc451318900"/>
    </w:p>
    <w:p w:rsidR="00B63F15" w:rsidRDefault="00B63F15" w:rsidP="00B63F15">
      <w:pPr>
        <w:jc w:val="right"/>
      </w:pPr>
    </w:p>
    <w:p w:rsidR="00B63F15" w:rsidRDefault="00B63F15" w:rsidP="00B63F15">
      <w:pPr>
        <w:jc w:val="right"/>
      </w:pPr>
      <w:r>
        <w:t xml:space="preserve"> </w:t>
      </w:r>
    </w:p>
    <w:bookmarkEnd w:id="0"/>
    <w:bookmarkEnd w:id="1"/>
    <w:bookmarkEnd w:id="2"/>
    <w:bookmarkEnd w:id="3"/>
    <w:bookmarkEnd w:id="4"/>
    <w:p w:rsidR="00B63F15" w:rsidRDefault="005B1276" w:rsidP="00B63F15">
      <w:pPr>
        <w:tabs>
          <w:tab w:val="left" w:pos="-2552"/>
        </w:tabs>
        <w:ind w:hanging="142"/>
        <w:rPr>
          <w:b/>
          <w:spacing w:val="20"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4AD2A" wp14:editId="3723EBF7">
                <wp:simplePos x="0" y="0"/>
                <wp:positionH relativeFrom="column">
                  <wp:posOffset>2230695</wp:posOffset>
                </wp:positionH>
                <wp:positionV relativeFrom="paragraph">
                  <wp:posOffset>180328</wp:posOffset>
                </wp:positionV>
                <wp:extent cx="2717165" cy="342900"/>
                <wp:effectExtent l="0" t="0" r="698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276" w:rsidRDefault="005B1276" w:rsidP="005B12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BIURO OCHRONY INFORMACJI</w:t>
                            </w:r>
                          </w:p>
                          <w:p w:rsidR="005B1276" w:rsidRDefault="005B1276" w:rsidP="005B12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4AD2A" id="Text Box 4" o:spid="_x0000_s1031" type="#_x0000_t202" style="position:absolute;margin-left:175.65pt;margin-top:14.2pt;width:213.9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32hQIAABYFAAAOAAAAZHJzL2Uyb0RvYy54bWysVG1v2yAQ/j5p/wHxPfXLnKS26lRNukyT&#10;uhep3Q8ggGM0DAxI7K7af9+Bkyz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" stroked="f">
                <v:textbox>
                  <w:txbxContent>
                    <w:p w:rsidR="005B1276" w:rsidRDefault="005B1276" w:rsidP="005B1276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BIURO OCHRONY INFORMACJI</w:t>
                      </w:r>
                    </w:p>
                    <w:p w:rsidR="005B1276" w:rsidRDefault="005B1276" w:rsidP="005B127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F15" w:rsidRDefault="00B63F15" w:rsidP="00B63F15">
      <w:pPr>
        <w:tabs>
          <w:tab w:val="left" w:pos="-2552"/>
        </w:tabs>
        <w:ind w:hanging="142"/>
        <w:rPr>
          <w:b/>
          <w:spacing w:val="20"/>
          <w:sz w:val="28"/>
        </w:rPr>
      </w:pPr>
    </w:p>
    <w:p w:rsidR="00B63F15" w:rsidRPr="00F95A31" w:rsidRDefault="00B63F15" w:rsidP="005B1276">
      <w:pPr>
        <w:tabs>
          <w:tab w:val="left" w:pos="-2552"/>
        </w:tabs>
        <w:ind w:hanging="142"/>
      </w:pPr>
      <w:r>
        <w:rPr>
          <w:b/>
          <w:spacing w:val="20"/>
          <w:sz w:val="28"/>
        </w:rPr>
        <w:tab/>
      </w:r>
      <w:r w:rsidR="00924EA2">
        <w:rPr>
          <w:b/>
          <w:spacing w:val="20"/>
          <w:sz w:val="28"/>
        </w:rPr>
        <w:t xml:space="preserve"> </w:t>
      </w:r>
    </w:p>
    <w:p w:rsidR="00B63F15" w:rsidRDefault="00B63F15" w:rsidP="00B63F15">
      <w:pPr>
        <w:jc w:val="center"/>
      </w:pPr>
    </w:p>
    <w:p w:rsidR="005B1276" w:rsidRDefault="005B1276" w:rsidP="00B63F15">
      <w:pPr>
        <w:rPr>
          <w:rFonts w:ascii="Times New Roman" w:hAnsi="Times New Roman" w:cs="Times New Roman"/>
          <w:sz w:val="20"/>
          <w:szCs w:val="20"/>
        </w:rPr>
      </w:pPr>
    </w:p>
    <w:p w:rsidR="005B1276" w:rsidRDefault="005B1276" w:rsidP="00B63F15">
      <w:pPr>
        <w:rPr>
          <w:rFonts w:ascii="Times New Roman" w:hAnsi="Times New Roman" w:cs="Times New Roman"/>
          <w:sz w:val="20"/>
          <w:szCs w:val="20"/>
        </w:rPr>
      </w:pPr>
    </w:p>
    <w:p w:rsidR="005B1276" w:rsidRDefault="005B1276" w:rsidP="00B63F15">
      <w:pPr>
        <w:rPr>
          <w:rFonts w:ascii="Times New Roman" w:hAnsi="Times New Roman" w:cs="Times New Roman"/>
          <w:sz w:val="20"/>
          <w:szCs w:val="20"/>
        </w:rPr>
      </w:pPr>
    </w:p>
    <w:p w:rsidR="005B1276" w:rsidRPr="005B1276" w:rsidRDefault="005B1276" w:rsidP="005B1276">
      <w:pPr>
        <w:jc w:val="center"/>
        <w:rPr>
          <w:rFonts w:ascii="Times New Roman" w:hAnsi="Times New Roman" w:cs="Times New Roman"/>
          <w:b/>
          <w:sz w:val="44"/>
          <w:szCs w:val="20"/>
        </w:rPr>
      </w:pPr>
      <w:r w:rsidRPr="005B1276">
        <w:rPr>
          <w:rFonts w:ascii="Times New Roman" w:hAnsi="Times New Roman" w:cs="Times New Roman"/>
          <w:b/>
          <w:sz w:val="44"/>
          <w:szCs w:val="20"/>
        </w:rPr>
        <w:t xml:space="preserve">INSTRUKCJA BEZPIECZEŃSTWA </w:t>
      </w:r>
    </w:p>
    <w:p w:rsidR="005B1276" w:rsidRDefault="005B1276" w:rsidP="00B63F15">
      <w:pPr>
        <w:rPr>
          <w:rFonts w:ascii="Times New Roman" w:hAnsi="Times New Roman" w:cs="Times New Roman"/>
          <w:sz w:val="20"/>
          <w:szCs w:val="20"/>
        </w:rPr>
      </w:pPr>
    </w:p>
    <w:p w:rsidR="00E817D7" w:rsidRDefault="00E817D7" w:rsidP="00B63F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Stanowiąca załącznik nr </w:t>
      </w:r>
      <w:r w:rsidR="00435B0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  <w:r w:rsidR="00435B0C">
        <w:rPr>
          <w:rFonts w:ascii="Times New Roman" w:hAnsi="Times New Roman" w:cs="Times New Roman"/>
          <w:sz w:val="20"/>
          <w:szCs w:val="20"/>
        </w:rPr>
        <w:t>ogłoszenia</w:t>
      </w:r>
      <w:r>
        <w:rPr>
          <w:rFonts w:ascii="Times New Roman" w:hAnsi="Times New Roman" w:cs="Times New Roman"/>
          <w:sz w:val="20"/>
          <w:szCs w:val="20"/>
        </w:rPr>
        <w:t xml:space="preserve"> na realizację projektu</w:t>
      </w:r>
      <w:r w:rsidRPr="00587088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E2FEF" w:rsidRPr="00E817D7" w:rsidRDefault="003E2FEF" w:rsidP="003E2FEF">
      <w:pPr>
        <w:jc w:val="center"/>
        <w:rPr>
          <w:rFonts w:ascii="Cambria" w:hAnsi="Cambria"/>
          <w:b/>
          <w:sz w:val="28"/>
        </w:rPr>
      </w:pPr>
      <w:r w:rsidRPr="00E817D7">
        <w:rPr>
          <w:rFonts w:ascii="Times New Roman" w:hAnsi="Times New Roman" w:cs="Times New Roman"/>
          <w:b/>
          <w:sz w:val="24"/>
          <w:szCs w:val="20"/>
        </w:rPr>
        <w:t>„</w:t>
      </w:r>
      <w:r w:rsidR="00133333">
        <w:rPr>
          <w:rFonts w:ascii="Times New Roman" w:hAnsi="Times New Roman" w:cs="Times New Roman"/>
          <w:b/>
          <w:i/>
          <w:sz w:val="32"/>
          <w:szCs w:val="20"/>
        </w:rPr>
        <w:t>Świadczenie</w:t>
      </w:r>
      <w:r w:rsidR="00133333" w:rsidRPr="00133333">
        <w:rPr>
          <w:rFonts w:ascii="Times New Roman" w:hAnsi="Times New Roman" w:cs="Times New Roman"/>
          <w:b/>
          <w:i/>
          <w:sz w:val="32"/>
          <w:szCs w:val="20"/>
        </w:rPr>
        <w:t xml:space="preserve"> usług bezpieczeństwa teleinformatycznego w zakresie systemu KORUND</w:t>
      </w:r>
      <w:r w:rsidRPr="00E817D7">
        <w:rPr>
          <w:rFonts w:ascii="Times New Roman" w:hAnsi="Times New Roman" w:cs="Times New Roman"/>
          <w:b/>
          <w:sz w:val="24"/>
          <w:szCs w:val="20"/>
        </w:rPr>
        <w:t>”</w:t>
      </w:r>
    </w:p>
    <w:p w:rsidR="00B63F15" w:rsidRDefault="00B63F15" w:rsidP="00B63F15"/>
    <w:p w:rsidR="00B63F15" w:rsidRDefault="00B63F15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243163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7F45" w:rsidRDefault="00BD7F45">
          <w:pPr>
            <w:pStyle w:val="Nagwekspisutreci"/>
          </w:pPr>
          <w:r>
            <w:t>Spis treści</w:t>
          </w:r>
        </w:p>
        <w:p w:rsidR="002A321F" w:rsidRDefault="00BD7F45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949430" w:history="1">
            <w:r w:rsidR="002A321F" w:rsidRPr="00FC3D1F">
              <w:rPr>
                <w:rStyle w:val="Hipercze"/>
                <w:noProof/>
              </w:rPr>
              <w:t>Skróty i terminy użyte w dokumencie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_Toc531949430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3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1" w:history="1">
            <w:r w:rsidR="002A321F" w:rsidRPr="00FC3D1F">
              <w:rPr>
                <w:rStyle w:val="Hipercze"/>
                <w:noProof/>
              </w:rPr>
              <w:t>I.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Wstęp.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_Toc531949431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3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2" w:history="1">
            <w:r w:rsidR="002A321F" w:rsidRPr="00FC3D1F">
              <w:rPr>
                <w:rStyle w:val="Hipercze"/>
                <w:noProof/>
              </w:rPr>
              <w:t>II.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Wymagania stawiane Wykonawcy.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_Toc531949432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3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3" w:history="1">
            <w:r w:rsidR="002A321F" w:rsidRPr="00FC3D1F">
              <w:rPr>
                <w:rStyle w:val="Hipercze"/>
                <w:noProof/>
              </w:rPr>
              <w:t>III.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Obowiązki Wykonawcy.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_Toc531949433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4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4" w:history="1">
            <w:r w:rsidR="002A321F" w:rsidRPr="00FC3D1F">
              <w:rPr>
                <w:rStyle w:val="Hipercze"/>
                <w:noProof/>
              </w:rPr>
              <w:t>IV.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Obowiązki zamawiającego.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_Toc531949434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5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5" w:history="1">
            <w:r w:rsidR="002A321F" w:rsidRPr="00FC3D1F">
              <w:rPr>
                <w:rStyle w:val="Hipercze"/>
                <w:noProof/>
              </w:rPr>
              <w:t>V.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Dostęp do informacji niejawnych i danych osobowych oraz postepowanie z  nimi.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_Toc531949435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5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6" w:history="1">
            <w:r w:rsidR="002A321F" w:rsidRPr="00FC3D1F">
              <w:rPr>
                <w:rStyle w:val="Hipercze"/>
                <w:noProof/>
              </w:rPr>
              <w:t>VI.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Dostęp fizyczny do obiektów Straży Granicznej.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_Toc531949436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5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7" w:history="1">
            <w:r w:rsidR="002A321F" w:rsidRPr="00FC3D1F">
              <w:rPr>
                <w:rStyle w:val="Hipercze"/>
                <w:noProof/>
              </w:rPr>
              <w:t>VII.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Wnoszenie lub wynoszenie rzeczy na teren obiektów Straży Granicznej.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_Toc531949437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6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8" w:history="1">
            <w:r w:rsidR="002A321F" w:rsidRPr="00FC3D1F">
              <w:rPr>
                <w:rStyle w:val="Hipercze"/>
                <w:noProof/>
              </w:rPr>
              <w:t>VIII.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Incydenty bezpieczeństwa i naruszenie zasad opisanych w instrukcji.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_Toc531949438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6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2A321F" w:rsidRDefault="002D6CEB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1949439" w:history="1">
            <w:r w:rsidR="002A321F" w:rsidRPr="00FC3D1F">
              <w:rPr>
                <w:rStyle w:val="Hipercze"/>
                <w:noProof/>
              </w:rPr>
              <w:t>IX.</w:t>
            </w:r>
            <w:r w:rsidR="002A321F">
              <w:rPr>
                <w:rFonts w:eastAsiaTheme="minorEastAsia"/>
                <w:noProof/>
                <w:lang w:eastAsia="pl-PL"/>
              </w:rPr>
              <w:tab/>
            </w:r>
            <w:r w:rsidR="002A321F" w:rsidRPr="00FC3D1F">
              <w:rPr>
                <w:rStyle w:val="Hipercze"/>
                <w:noProof/>
              </w:rPr>
              <w:t>Wykazy.</w:t>
            </w:r>
            <w:r w:rsidR="002A321F">
              <w:rPr>
                <w:noProof/>
                <w:webHidden/>
              </w:rPr>
              <w:tab/>
            </w:r>
            <w:r w:rsidR="002A321F">
              <w:rPr>
                <w:noProof/>
                <w:webHidden/>
              </w:rPr>
              <w:fldChar w:fldCharType="begin"/>
            </w:r>
            <w:r w:rsidR="002A321F">
              <w:rPr>
                <w:noProof/>
                <w:webHidden/>
              </w:rPr>
              <w:instrText xml:space="preserve"> PAGEREF _Toc531949439 \h </w:instrText>
            </w:r>
            <w:r w:rsidR="002A321F">
              <w:rPr>
                <w:noProof/>
                <w:webHidden/>
              </w:rPr>
            </w:r>
            <w:r w:rsidR="002A321F">
              <w:rPr>
                <w:noProof/>
                <w:webHidden/>
              </w:rPr>
              <w:fldChar w:fldCharType="separate"/>
            </w:r>
            <w:r w:rsidR="002A321F">
              <w:rPr>
                <w:noProof/>
                <w:webHidden/>
              </w:rPr>
              <w:t>6</w:t>
            </w:r>
            <w:r w:rsidR="002A321F">
              <w:rPr>
                <w:noProof/>
                <w:webHidden/>
              </w:rPr>
              <w:fldChar w:fldCharType="end"/>
            </w:r>
          </w:hyperlink>
        </w:p>
        <w:p w:rsidR="00BD7F45" w:rsidRDefault="00BD7F45">
          <w:r>
            <w:rPr>
              <w:b/>
              <w:bCs/>
            </w:rPr>
            <w:fldChar w:fldCharType="end"/>
          </w:r>
        </w:p>
      </w:sdtContent>
    </w:sdt>
    <w:p w:rsidR="00BD7F45" w:rsidRDefault="00BD7F45" w:rsidP="0012607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E17" w:rsidRDefault="00225E1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2607F" w:rsidRPr="0012607F" w:rsidRDefault="0012607F" w:rsidP="00225E17">
      <w:pPr>
        <w:pStyle w:val="Nagwek3"/>
        <w:numPr>
          <w:ilvl w:val="0"/>
          <w:numId w:val="0"/>
        </w:numPr>
      </w:pPr>
      <w:bookmarkStart w:id="5" w:name="_Toc531949430"/>
      <w:r w:rsidRPr="0012607F">
        <w:lastRenderedPageBreak/>
        <w:t>Skró</w:t>
      </w:r>
      <w:r w:rsidR="00225E17">
        <w:t>ty i terminy użyte w dokumencie</w:t>
      </w:r>
      <w:bookmarkEnd w:id="5"/>
    </w:p>
    <w:p w:rsidR="00225E17" w:rsidRPr="00225E17" w:rsidRDefault="003A54F4" w:rsidP="0012607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163">
        <w:rPr>
          <w:rFonts w:ascii="Times New Roman" w:hAnsi="Times New Roman" w:cs="Times New Roman"/>
          <w:b/>
          <w:sz w:val="20"/>
          <w:szCs w:val="20"/>
        </w:rPr>
        <w:t>UO</w:t>
      </w:r>
      <w:r>
        <w:rPr>
          <w:rFonts w:ascii="Times New Roman" w:hAnsi="Times New Roman" w:cs="Times New Roman"/>
          <w:b/>
          <w:sz w:val="20"/>
          <w:szCs w:val="20"/>
        </w:rPr>
        <w:t>DO</w:t>
      </w:r>
      <w:r w:rsidRPr="00225E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przepisy o ochronie danych osobowy: </w:t>
      </w:r>
      <w:r w:rsidRPr="00C25827">
        <w:rPr>
          <w:rFonts w:ascii="Times New Roman" w:hAnsi="Times New Roman" w:cs="Times New Roman"/>
          <w:sz w:val="20"/>
          <w:szCs w:val="20"/>
        </w:rPr>
        <w:t>Rozporząd</w:t>
      </w:r>
      <w:r>
        <w:rPr>
          <w:rFonts w:ascii="Times New Roman" w:hAnsi="Times New Roman" w:cs="Times New Roman"/>
          <w:sz w:val="20"/>
          <w:szCs w:val="20"/>
        </w:rPr>
        <w:t>zenie Parlamentu Europejskiego i</w:t>
      </w:r>
      <w:r w:rsidRPr="00C25827">
        <w:rPr>
          <w:rFonts w:ascii="Times New Roman" w:hAnsi="Times New Roman" w:cs="Times New Roman"/>
          <w:sz w:val="20"/>
          <w:szCs w:val="20"/>
        </w:rPr>
        <w:t xml:space="preserve"> Rady (UE) 2016/679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827">
        <w:rPr>
          <w:rFonts w:ascii="Times New Roman" w:hAnsi="Times New Roman" w:cs="Times New Roman"/>
          <w:sz w:val="20"/>
          <w:szCs w:val="20"/>
        </w:rPr>
        <w:t>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827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C25827">
        <w:rPr>
          <w:rFonts w:ascii="Times New Roman" w:hAnsi="Times New Roman" w:cs="Times New Roman"/>
          <w:sz w:val="20"/>
          <w:szCs w:val="20"/>
        </w:rPr>
        <w:t>ustawa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827">
        <w:rPr>
          <w:rFonts w:ascii="Times New Roman" w:hAnsi="Times New Roman" w:cs="Times New Roman"/>
          <w:sz w:val="20"/>
          <w:szCs w:val="20"/>
        </w:rPr>
        <w:t>z dnia 10 maja 2018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827">
        <w:rPr>
          <w:rFonts w:ascii="Times New Roman" w:hAnsi="Times New Roman" w:cs="Times New Roman"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607F" w:rsidRDefault="0012607F" w:rsidP="0012607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163">
        <w:rPr>
          <w:rFonts w:ascii="Times New Roman" w:hAnsi="Times New Roman" w:cs="Times New Roman"/>
          <w:b/>
          <w:sz w:val="20"/>
          <w:szCs w:val="20"/>
        </w:rPr>
        <w:t>Ustawa</w:t>
      </w:r>
      <w:r>
        <w:rPr>
          <w:rFonts w:ascii="Times New Roman" w:hAnsi="Times New Roman" w:cs="Times New Roman"/>
          <w:b/>
          <w:sz w:val="20"/>
          <w:szCs w:val="20"/>
        </w:rPr>
        <w:t xml:space="preserve"> o </w:t>
      </w:r>
      <w:r w:rsidRPr="00EC3163">
        <w:rPr>
          <w:rFonts w:ascii="Times New Roman" w:hAnsi="Times New Roman" w:cs="Times New Roman"/>
          <w:b/>
          <w:sz w:val="20"/>
          <w:szCs w:val="20"/>
        </w:rPr>
        <w:t>ochronie informacji niejawnych, UOIN</w:t>
      </w:r>
      <w:r>
        <w:rPr>
          <w:rFonts w:ascii="Times New Roman" w:hAnsi="Times New Roman" w:cs="Times New Roman"/>
          <w:sz w:val="20"/>
          <w:szCs w:val="20"/>
        </w:rPr>
        <w:t xml:space="preserve"> – Ustawa z dnia 5 sierpnia 2010 r. o ochronie informacji niejawnych (Dz.U.2016.1167 j.t.).</w:t>
      </w:r>
    </w:p>
    <w:p w:rsidR="00D32D1D" w:rsidRPr="007B3925" w:rsidRDefault="00D32D1D" w:rsidP="0012607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39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Informacje </w:t>
      </w:r>
      <w:r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76078B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wszelkie informacje </w:t>
      </w:r>
      <w:r w:rsidR="004003E3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(będące i niebędące przedmiotem </w:t>
      </w:r>
      <w:r w:rsidR="002A321F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postepowania</w:t>
      </w:r>
      <w:r w:rsidR="004003E3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76078B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w ramach </w:t>
      </w:r>
      <w:r w:rsidR="002A321F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zapoznawania się z warunkami zamówienia</w:t>
      </w:r>
      <w:r w:rsidR="0076078B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, w szczególności informacje przekazane przez Zamawiającego w post</w:t>
      </w:r>
      <w:r w:rsidR="002A321F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aci materialnej (np.: dokumenty</w:t>
      </w:r>
      <w:r w:rsidR="0076078B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4003E3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niematerialnej (konsultacje i rozmowy) oraz</w:t>
      </w:r>
      <w:r w:rsidR="0076078B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informacje pozyskane z obserwacji (np.: procedury ochrony, lokalizacje obiektów urządzeń SG</w:t>
      </w:r>
      <w:r w:rsidR="004003E3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, informacje usłyszane</w:t>
      </w:r>
      <w:r w:rsidR="0076078B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4003E3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2093" w:rsidRPr="00D32D1D" w:rsidRDefault="00DE2093" w:rsidP="0012607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2093">
        <w:rPr>
          <w:rFonts w:ascii="Times New Roman" w:hAnsi="Times New Roman" w:cs="Times New Roman"/>
          <w:b/>
          <w:sz w:val="20"/>
          <w:szCs w:val="20"/>
        </w:rPr>
        <w:t>Inspektor bezpieczeństwa</w:t>
      </w:r>
      <w:r>
        <w:rPr>
          <w:rFonts w:ascii="Times New Roman" w:hAnsi="Times New Roman" w:cs="Times New Roman"/>
          <w:sz w:val="20"/>
          <w:szCs w:val="20"/>
        </w:rPr>
        <w:t xml:space="preserve"> - osoba</w:t>
      </w:r>
      <w:r w:rsidRPr="00DE2093">
        <w:rPr>
          <w:rFonts w:ascii="Times New Roman" w:hAnsi="Times New Roman" w:cs="Times New Roman"/>
          <w:sz w:val="20"/>
          <w:szCs w:val="20"/>
        </w:rPr>
        <w:t xml:space="preserve"> odpowiedzialn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E2093">
        <w:rPr>
          <w:rFonts w:ascii="Times New Roman" w:hAnsi="Times New Roman" w:cs="Times New Roman"/>
          <w:sz w:val="20"/>
          <w:szCs w:val="20"/>
        </w:rPr>
        <w:t xml:space="preserve"> za nadzorowanie, kontrolę i doradztwo w zakresie wykonywania przez </w:t>
      </w:r>
      <w:r>
        <w:rPr>
          <w:rFonts w:ascii="Times New Roman" w:hAnsi="Times New Roman" w:cs="Times New Roman"/>
          <w:sz w:val="20"/>
          <w:szCs w:val="20"/>
        </w:rPr>
        <w:t>Wykonawcę</w:t>
      </w:r>
      <w:r w:rsidRPr="00DE2093">
        <w:rPr>
          <w:rFonts w:ascii="Times New Roman" w:hAnsi="Times New Roman" w:cs="Times New Roman"/>
          <w:sz w:val="20"/>
          <w:szCs w:val="20"/>
        </w:rPr>
        <w:t xml:space="preserve"> obowiązku ochrony </w:t>
      </w:r>
      <w:r w:rsidR="00AD526C">
        <w:rPr>
          <w:rFonts w:ascii="Times New Roman" w:hAnsi="Times New Roman" w:cs="Times New Roman"/>
          <w:sz w:val="20"/>
          <w:szCs w:val="20"/>
        </w:rPr>
        <w:t>informacji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607F" w:rsidRDefault="0012607F" w:rsidP="0012607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163">
        <w:rPr>
          <w:rFonts w:ascii="Times New Roman" w:hAnsi="Times New Roman" w:cs="Times New Roman"/>
          <w:b/>
          <w:sz w:val="20"/>
          <w:szCs w:val="20"/>
        </w:rPr>
        <w:t>Instrukcja</w:t>
      </w:r>
      <w:r w:rsidR="00A9703E">
        <w:rPr>
          <w:rFonts w:ascii="Times New Roman" w:hAnsi="Times New Roman" w:cs="Times New Roman"/>
          <w:b/>
          <w:sz w:val="20"/>
          <w:szCs w:val="20"/>
        </w:rPr>
        <w:t>, IB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A91717">
        <w:rPr>
          <w:rFonts w:ascii="Times New Roman" w:hAnsi="Times New Roman" w:cs="Times New Roman"/>
          <w:sz w:val="20"/>
          <w:szCs w:val="20"/>
        </w:rPr>
        <w:t xml:space="preserve">niniejsza </w:t>
      </w:r>
      <w:r>
        <w:rPr>
          <w:rFonts w:ascii="Times New Roman" w:hAnsi="Times New Roman" w:cs="Times New Roman"/>
          <w:sz w:val="20"/>
          <w:szCs w:val="20"/>
        </w:rPr>
        <w:t>Instrukcja Bezpieczeństwa</w:t>
      </w:r>
      <w:r w:rsidR="00A526F5">
        <w:rPr>
          <w:rFonts w:ascii="Times New Roman" w:hAnsi="Times New Roman" w:cs="Times New Roman"/>
          <w:sz w:val="20"/>
          <w:szCs w:val="20"/>
        </w:rPr>
        <w:t>.</w:t>
      </w:r>
    </w:p>
    <w:p w:rsidR="0076078B" w:rsidRDefault="0076078B" w:rsidP="0012607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78B">
        <w:rPr>
          <w:rFonts w:ascii="Times New Roman" w:hAnsi="Times New Roman" w:cs="Times New Roman"/>
          <w:b/>
          <w:sz w:val="20"/>
          <w:szCs w:val="20"/>
        </w:rPr>
        <w:t>SG</w:t>
      </w:r>
      <w:r w:rsidR="003A54F4">
        <w:rPr>
          <w:rFonts w:ascii="Times New Roman" w:hAnsi="Times New Roman" w:cs="Times New Roman"/>
          <w:b/>
          <w:sz w:val="20"/>
          <w:szCs w:val="20"/>
        </w:rPr>
        <w:t>, Zamawiający</w:t>
      </w:r>
      <w:r>
        <w:rPr>
          <w:rFonts w:ascii="Times New Roman" w:hAnsi="Times New Roman" w:cs="Times New Roman"/>
          <w:sz w:val="20"/>
          <w:szCs w:val="20"/>
        </w:rPr>
        <w:t xml:space="preserve"> – Straż Graniczna. </w:t>
      </w:r>
    </w:p>
    <w:p w:rsidR="00A91717" w:rsidRDefault="00A91717" w:rsidP="0012607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1717">
        <w:rPr>
          <w:rFonts w:ascii="Times New Roman" w:hAnsi="Times New Roman" w:cs="Times New Roman"/>
          <w:b/>
          <w:sz w:val="20"/>
          <w:szCs w:val="20"/>
        </w:rPr>
        <w:t xml:space="preserve">Upoważnienie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91717">
        <w:rPr>
          <w:rFonts w:ascii="Times New Roman" w:hAnsi="Times New Roman" w:cs="Times New Roman"/>
          <w:sz w:val="20"/>
          <w:szCs w:val="20"/>
        </w:rPr>
        <w:t>pisemne upoważnienie</w:t>
      </w:r>
      <w:r w:rsidR="00A9703E">
        <w:rPr>
          <w:rFonts w:ascii="Times New Roman" w:hAnsi="Times New Roman" w:cs="Times New Roman"/>
          <w:sz w:val="20"/>
          <w:szCs w:val="20"/>
        </w:rPr>
        <w:t xml:space="preserve"> w</w:t>
      </w:r>
      <w:r w:rsidR="00A9703E" w:rsidRPr="00A9703E">
        <w:rPr>
          <w:rFonts w:ascii="Times New Roman" w:hAnsi="Times New Roman" w:cs="Times New Roman"/>
          <w:sz w:val="20"/>
          <w:szCs w:val="20"/>
        </w:rPr>
        <w:t>ydane przez kierownika jednostki organizacyjnej Wykonawcy</w:t>
      </w:r>
      <w:r w:rsidRPr="00A91717">
        <w:rPr>
          <w:rFonts w:ascii="Times New Roman" w:hAnsi="Times New Roman" w:cs="Times New Roman"/>
          <w:sz w:val="20"/>
          <w:szCs w:val="20"/>
        </w:rPr>
        <w:t xml:space="preserve">, o którym mowa w art. 21 ust. 4 </w:t>
      </w:r>
      <w:r>
        <w:rPr>
          <w:rFonts w:ascii="Times New Roman" w:hAnsi="Times New Roman" w:cs="Times New Roman"/>
          <w:sz w:val="20"/>
          <w:szCs w:val="20"/>
        </w:rPr>
        <w:t>UOIN umożliwiające dostęp do informacji niejawnych o klauzuli tajności „zastrzeżone”.</w:t>
      </w:r>
    </w:p>
    <w:p w:rsidR="0012607F" w:rsidRDefault="0012607F" w:rsidP="003E6D54">
      <w:pPr>
        <w:pStyle w:val="Nagwek3"/>
        <w:ind w:left="567" w:hanging="567"/>
      </w:pPr>
      <w:bookmarkStart w:id="6" w:name="_Toc531949431"/>
      <w:r>
        <w:t>Wstęp.</w:t>
      </w:r>
      <w:bookmarkEnd w:id="6"/>
    </w:p>
    <w:p w:rsidR="00524918" w:rsidRPr="007B3925" w:rsidRDefault="00537ECD" w:rsidP="00537EC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 dokument został opracowany przez funkcjonariuszy Biura Ochrony Informacji Komendy Głównej Straży Granicznej</w:t>
      </w:r>
      <w:r w:rsidR="00924EA2">
        <w:rPr>
          <w:rFonts w:ascii="Times New Roman" w:hAnsi="Times New Roman" w:cs="Times New Roman"/>
          <w:sz w:val="20"/>
          <w:szCs w:val="20"/>
        </w:rPr>
        <w:t xml:space="preserve"> i </w:t>
      </w:r>
      <w:r w:rsidR="00524918" w:rsidRPr="00537ECD">
        <w:rPr>
          <w:rFonts w:ascii="Times New Roman" w:hAnsi="Times New Roman" w:cs="Times New Roman"/>
          <w:sz w:val="20"/>
          <w:szCs w:val="20"/>
        </w:rPr>
        <w:t>określa szczegółowe wymagania dotyczące ochrony informacji, a</w:t>
      </w:r>
      <w:r w:rsidR="00924EA2">
        <w:rPr>
          <w:rFonts w:ascii="Times New Roman" w:hAnsi="Times New Roman" w:cs="Times New Roman"/>
          <w:sz w:val="20"/>
          <w:szCs w:val="20"/>
        </w:rPr>
        <w:t xml:space="preserve"> w </w:t>
      </w:r>
      <w:r w:rsidR="00524918" w:rsidRPr="00537ECD">
        <w:rPr>
          <w:rFonts w:ascii="Times New Roman" w:hAnsi="Times New Roman" w:cs="Times New Roman"/>
          <w:sz w:val="20"/>
          <w:szCs w:val="20"/>
        </w:rPr>
        <w:t xml:space="preserve">tym informacji niejawnych, do których Wykonawca będzie miał </w:t>
      </w:r>
      <w:r w:rsidR="00524918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dostęp</w:t>
      </w:r>
      <w:r w:rsidR="00924EA2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524918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związku</w:t>
      </w:r>
      <w:r w:rsidR="00924EA2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E12A80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zapoznaniem się z warunkami </w:t>
      </w:r>
      <w:r w:rsidR="007B3925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udziału w</w:t>
      </w:r>
      <w:r w:rsidR="007B39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etapie </w:t>
      </w:r>
      <w:r w:rsidR="007B3925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postępowani</w:t>
      </w:r>
      <w:r w:rsidR="007B3925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12607F" w:rsidRPr="007B392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24918" w:rsidRDefault="00524918" w:rsidP="00524918">
      <w:pPr>
        <w:pStyle w:val="Tekstpodstawowy"/>
        <w:spacing w:line="25" w:lineRule="atLeast"/>
        <w:ind w:firstLine="708"/>
      </w:pPr>
      <w:r>
        <w:t xml:space="preserve">Instrukcja Bezpieczeństwa </w:t>
      </w:r>
      <w:r w:rsidR="00537ECD">
        <w:rPr>
          <w:lang w:val="pl-PL"/>
        </w:rPr>
        <w:t xml:space="preserve">została napisana </w:t>
      </w:r>
      <w:r w:rsidR="003939AF">
        <w:rPr>
          <w:lang w:val="pl-PL"/>
        </w:rPr>
        <w:t>według</w:t>
      </w:r>
      <w:r>
        <w:t xml:space="preserve"> wymagań zawartych</w:t>
      </w:r>
      <w:r w:rsidR="00924EA2">
        <w:t xml:space="preserve"> w </w:t>
      </w:r>
      <w:r w:rsidR="00225E17">
        <w:rPr>
          <w:lang w:val="pl-PL"/>
        </w:rPr>
        <w:t>UOIN</w:t>
      </w:r>
      <w:r>
        <w:t>,</w:t>
      </w:r>
      <w:r w:rsidR="001405B5">
        <w:rPr>
          <w:lang w:val="pl-PL"/>
        </w:rPr>
        <w:t xml:space="preserve"> UODO</w:t>
      </w:r>
      <w:r>
        <w:t xml:space="preserve"> oraz przepisów wykonawczych do nich wydanych, zaleceniach Agencji Bezpieczeństwa Wewnętrznego oraz </w:t>
      </w:r>
      <w:r w:rsidR="001405B5">
        <w:rPr>
          <w:lang w:val="pl-PL"/>
        </w:rPr>
        <w:t>politykach</w:t>
      </w:r>
      <w:r>
        <w:t xml:space="preserve"> bezpieczeństwa obowiązujących</w:t>
      </w:r>
      <w:r w:rsidR="00924EA2">
        <w:t xml:space="preserve"> w </w:t>
      </w:r>
      <w:r>
        <w:t>Straży Granicznej.</w:t>
      </w:r>
    </w:p>
    <w:p w:rsidR="00896063" w:rsidRPr="00E12A80" w:rsidRDefault="00896063" w:rsidP="00524918">
      <w:pPr>
        <w:pStyle w:val="Tekstpodstawowy"/>
        <w:spacing w:line="25" w:lineRule="atLeast"/>
        <w:ind w:firstLine="708"/>
        <w:rPr>
          <w:strike/>
          <w:color w:val="C00000"/>
        </w:rPr>
      </w:pPr>
      <w:r>
        <w:t>Ustalenia</w:t>
      </w:r>
      <w:r>
        <w:rPr>
          <w:lang w:val="pl-PL"/>
        </w:rPr>
        <w:t xml:space="preserve"> </w:t>
      </w:r>
      <w:r>
        <w:t>zawarte</w:t>
      </w:r>
      <w:r>
        <w:rPr>
          <w:lang w:val="pl-PL"/>
        </w:rPr>
        <w:t xml:space="preserve"> w </w:t>
      </w:r>
      <w:r>
        <w:t>niniejszej</w:t>
      </w:r>
      <w:r>
        <w:rPr>
          <w:lang w:val="pl-PL"/>
        </w:rPr>
        <w:t xml:space="preserve"> </w:t>
      </w:r>
      <w:r>
        <w:t>instrukcji</w:t>
      </w:r>
      <w:r>
        <w:rPr>
          <w:lang w:val="pl-PL"/>
        </w:rPr>
        <w:t xml:space="preserve"> </w:t>
      </w:r>
      <w:r>
        <w:t>dotyczą</w:t>
      </w:r>
      <w:r>
        <w:rPr>
          <w:lang w:val="pl-PL"/>
        </w:rPr>
        <w:t xml:space="preserve"> </w:t>
      </w:r>
      <w:r w:rsidRPr="007B3925">
        <w:rPr>
          <w:color w:val="000000" w:themeColor="text1"/>
        </w:rPr>
        <w:t xml:space="preserve">wszystkich </w:t>
      </w:r>
      <w:r w:rsidRPr="007B3925">
        <w:rPr>
          <w:rFonts w:eastAsiaTheme="minorHAnsi"/>
          <w:color w:val="000000" w:themeColor="text1"/>
          <w:lang w:val="pl-PL" w:eastAsia="en-US"/>
        </w:rPr>
        <w:t xml:space="preserve">osób, które w imieniu Wykonawcy będą </w:t>
      </w:r>
      <w:r w:rsidR="00E12A80" w:rsidRPr="007B3925">
        <w:rPr>
          <w:rFonts w:eastAsiaTheme="minorHAnsi"/>
          <w:color w:val="000000" w:themeColor="text1"/>
          <w:lang w:val="pl-PL" w:eastAsia="en-US"/>
        </w:rPr>
        <w:t>miały dostęp do informacji niejawnych i danych osobowych związanych z zamówieniem</w:t>
      </w:r>
      <w:r w:rsidRPr="007B3925">
        <w:rPr>
          <w:rFonts w:eastAsiaTheme="minorHAnsi"/>
          <w:color w:val="000000" w:themeColor="text1"/>
          <w:lang w:val="pl-PL" w:eastAsia="en-US"/>
        </w:rPr>
        <w:t>, w tym także podwykonawców.</w:t>
      </w:r>
      <w:r w:rsidRPr="007B3925">
        <w:rPr>
          <w:color w:val="000000" w:themeColor="text1"/>
        </w:rPr>
        <w:t xml:space="preserve"> </w:t>
      </w:r>
    </w:p>
    <w:p w:rsidR="00524918" w:rsidRPr="002178D6" w:rsidRDefault="00524918" w:rsidP="00524918">
      <w:pPr>
        <w:pStyle w:val="Tekstpodstawowy"/>
        <w:spacing w:line="25" w:lineRule="atLeast"/>
        <w:ind w:firstLine="709"/>
        <w:rPr>
          <w:b/>
        </w:rPr>
      </w:pPr>
      <w:r w:rsidRPr="002178D6">
        <w:rPr>
          <w:b/>
        </w:rPr>
        <w:t>Żadne odstępstwa lub poprawki do niniejszej Instrukcji nie są dozwolone, dopóki nie zostaną zaakceptowane przez Straż Graniczn</w:t>
      </w:r>
      <w:r w:rsidR="001405B5">
        <w:rPr>
          <w:b/>
          <w:lang w:val="pl-PL"/>
        </w:rPr>
        <w:t>ą</w:t>
      </w:r>
      <w:r w:rsidRPr="002178D6">
        <w:rPr>
          <w:b/>
        </w:rPr>
        <w:t>.</w:t>
      </w:r>
    </w:p>
    <w:p w:rsidR="007063C7" w:rsidRPr="0012008F" w:rsidRDefault="00896063" w:rsidP="003E6D54">
      <w:pPr>
        <w:pStyle w:val="Nagwek3"/>
        <w:ind w:left="567" w:hanging="567"/>
      </w:pPr>
      <w:bookmarkStart w:id="7" w:name="_Toc531949432"/>
      <w:r>
        <w:t>Wymagania stawiane Wykonawcy</w:t>
      </w:r>
      <w:r w:rsidR="0012008F" w:rsidRPr="0012008F">
        <w:t>.</w:t>
      </w:r>
      <w:bookmarkEnd w:id="7"/>
    </w:p>
    <w:p w:rsidR="007938D8" w:rsidRPr="007B3925" w:rsidRDefault="007938D8" w:rsidP="007938D8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rFonts w:eastAsiaTheme="minorHAnsi"/>
          <w:color w:val="000000" w:themeColor="text1"/>
          <w:lang w:val="pl-PL" w:eastAsia="en-US"/>
        </w:rPr>
      </w:pPr>
      <w:r w:rsidRPr="007B3925">
        <w:rPr>
          <w:rFonts w:eastAsiaTheme="minorHAnsi"/>
          <w:color w:val="000000" w:themeColor="text1"/>
          <w:lang w:val="pl-PL" w:eastAsia="en-US"/>
        </w:rPr>
        <w:t xml:space="preserve">Wykonawca musi wypełniać wymagania stawiane przez przepisy o ochronie informacji niejawnych. Ze względu na fakt, że zapoznanie się z materiałami niejawnymi będzie realizowane również w obiektach potencjalnego Wykonawcy, powinien on w szczególności powinien posiadać Świadectwo Bezpieczeństwa Przemysłowego drugiego stopnia potwierdzające zdolność do ochrony informacji niejawnych o klauzuli co najmniej „poufne”. </w:t>
      </w:r>
    </w:p>
    <w:p w:rsidR="00BF7544" w:rsidRDefault="00BF7544" w:rsidP="00FB5F54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>Wszyscy pracownicy Wykonawcy mający dostęp do informacji są zobowiązani do zapoznania się oraz przestrzegania zasad i postanowień zawartych w niniejszej Instrukcji</w:t>
      </w:r>
      <w:r w:rsidRPr="00EE62BE">
        <w:t>. Powyższe powinno być udokumentowane podpisem a podpisane formularze muszą być przekazane</w:t>
      </w:r>
      <w:r>
        <w:t xml:space="preserve"> do Zamawiającego.</w:t>
      </w:r>
      <w:r w:rsidR="00FB5F54">
        <w:rPr>
          <w:lang w:val="pl-PL"/>
        </w:rPr>
        <w:t xml:space="preserve"> Formularz powinien zawierać </w:t>
      </w:r>
      <w:r w:rsidR="00FB5F54" w:rsidRPr="00FB5F54">
        <w:rPr>
          <w:lang w:val="pl-PL"/>
        </w:rPr>
        <w:t>imię, nazwisko, datę urodzenia pracownika</w:t>
      </w:r>
      <w:r w:rsidR="00FB5F54">
        <w:rPr>
          <w:lang w:val="pl-PL"/>
        </w:rPr>
        <w:t xml:space="preserve"> lub jego PESEL</w:t>
      </w:r>
      <w:r w:rsidR="00FB5F54" w:rsidRPr="00FB5F54">
        <w:rPr>
          <w:lang w:val="pl-PL"/>
        </w:rPr>
        <w:t xml:space="preserve">, deklarację pracownika </w:t>
      </w:r>
      <w:r w:rsidR="00FB5F54">
        <w:rPr>
          <w:lang w:val="pl-PL"/>
        </w:rPr>
        <w:br/>
      </w:r>
      <w:r w:rsidR="00FB5F54" w:rsidRPr="00FB5F54">
        <w:rPr>
          <w:lang w:val="pl-PL"/>
        </w:rPr>
        <w:t>o zapoznaniu się z Instrukcją oraz zobowiązanie do przestrzegania zasad i postanowień w niej zawartych.</w:t>
      </w:r>
    </w:p>
    <w:p w:rsidR="00F155CE" w:rsidRPr="00976516" w:rsidRDefault="00F155CE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rFonts w:eastAsia="TimesNewRoman"/>
        </w:rPr>
      </w:pPr>
      <w:r w:rsidRPr="00976516">
        <w:rPr>
          <w:rFonts w:eastAsia="TimesNewRoman"/>
        </w:rPr>
        <w:t xml:space="preserve">Wszystkie osoby bezpośrednio </w:t>
      </w:r>
      <w:r w:rsidRPr="007B3925">
        <w:rPr>
          <w:rFonts w:eastAsia="TimesNewRoman"/>
          <w:color w:val="000000" w:themeColor="text1"/>
        </w:rPr>
        <w:t>zaangażowane</w:t>
      </w:r>
      <w:r w:rsidR="00924EA2" w:rsidRPr="007B3925">
        <w:rPr>
          <w:rFonts w:eastAsia="TimesNewRoman"/>
          <w:color w:val="000000" w:themeColor="text1"/>
        </w:rPr>
        <w:t xml:space="preserve"> </w:t>
      </w:r>
      <w:r w:rsidR="00924EA2" w:rsidRPr="007B3925">
        <w:rPr>
          <w:rFonts w:eastAsiaTheme="minorHAnsi"/>
          <w:color w:val="000000" w:themeColor="text1"/>
          <w:lang w:val="pl-PL" w:eastAsia="en-US"/>
        </w:rPr>
        <w:t>w </w:t>
      </w:r>
      <w:r w:rsidR="00E12A80" w:rsidRPr="007B3925">
        <w:rPr>
          <w:rFonts w:eastAsiaTheme="minorHAnsi"/>
          <w:color w:val="000000" w:themeColor="text1"/>
          <w:lang w:val="pl-PL" w:eastAsia="en-US"/>
        </w:rPr>
        <w:t xml:space="preserve">zapoznanie z </w:t>
      </w:r>
      <w:r w:rsidR="007B3925" w:rsidRPr="007B3925">
        <w:rPr>
          <w:rFonts w:eastAsiaTheme="minorHAnsi"/>
          <w:color w:val="000000" w:themeColor="text1"/>
          <w:lang w:val="pl-PL" w:eastAsia="en-US"/>
        </w:rPr>
        <w:t xml:space="preserve">dokumentacją przetargową </w:t>
      </w:r>
      <w:r w:rsidR="007B3925">
        <w:rPr>
          <w:rFonts w:eastAsiaTheme="minorHAnsi"/>
          <w:color w:val="000000" w:themeColor="text1"/>
          <w:lang w:val="pl-PL" w:eastAsia="en-US"/>
        </w:rPr>
        <w:t xml:space="preserve">(Siwz) </w:t>
      </w:r>
      <w:r w:rsidRPr="007B3925">
        <w:rPr>
          <w:rFonts w:eastAsia="TimesNewRoman"/>
          <w:color w:val="000000" w:themeColor="text1"/>
        </w:rPr>
        <w:t xml:space="preserve">mające </w:t>
      </w:r>
      <w:r w:rsidRPr="00976516">
        <w:rPr>
          <w:rFonts w:eastAsia="TimesNewRoman"/>
        </w:rPr>
        <w:t>mieć dostęp do informacji niejawnych, muszą posiadać ważne:</w:t>
      </w:r>
    </w:p>
    <w:p w:rsidR="00F155CE" w:rsidRDefault="007659CF" w:rsidP="00F92321">
      <w:pPr>
        <w:pStyle w:val="Tekstpodstawowy"/>
        <w:numPr>
          <w:ilvl w:val="0"/>
          <w:numId w:val="3"/>
        </w:numPr>
      </w:pPr>
      <w:r>
        <w:lastRenderedPageBreak/>
        <w:t>poświadczenia bezpieczeństwa</w:t>
      </w:r>
      <w:r>
        <w:rPr>
          <w:lang w:val="pl-PL"/>
        </w:rPr>
        <w:t xml:space="preserve"> </w:t>
      </w:r>
      <w:r w:rsidR="001E77F1">
        <w:rPr>
          <w:lang w:val="pl-PL"/>
        </w:rPr>
        <w:t xml:space="preserve">upoważniające do dostępu do </w:t>
      </w:r>
      <w:r w:rsidRPr="00572D70">
        <w:t>informacji niejawnych</w:t>
      </w:r>
      <w:r w:rsidR="00E12A80">
        <w:rPr>
          <w:lang w:val="pl-PL"/>
        </w:rPr>
        <w:t>,</w:t>
      </w:r>
    </w:p>
    <w:p w:rsidR="00F155CE" w:rsidRPr="00917E72" w:rsidRDefault="00F155CE" w:rsidP="00F155CE">
      <w:pPr>
        <w:pStyle w:val="Tekstpodstawowy"/>
        <w:spacing w:before="0"/>
        <w:ind w:left="1211"/>
        <w:rPr>
          <w:sz w:val="16"/>
          <w:szCs w:val="16"/>
        </w:rPr>
      </w:pPr>
    </w:p>
    <w:p w:rsidR="00F155CE" w:rsidRDefault="00E12A80" w:rsidP="00F923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ważne </w:t>
      </w:r>
      <w:r w:rsidR="00F155CE" w:rsidRPr="00B63F15">
        <w:rPr>
          <w:rFonts w:ascii="Times New Roman" w:hAnsi="Times New Roman" w:cs="Times New Roman"/>
          <w:sz w:val="20"/>
          <w:szCs w:val="20"/>
        </w:rPr>
        <w:t>zaświadczenie potwierdzające odbycie szkolenia</w:t>
      </w:r>
      <w:r w:rsidR="00924EA2">
        <w:rPr>
          <w:rFonts w:ascii="Times New Roman" w:hAnsi="Times New Roman" w:cs="Times New Roman"/>
          <w:sz w:val="20"/>
          <w:szCs w:val="20"/>
        </w:rPr>
        <w:t xml:space="preserve"> w </w:t>
      </w:r>
      <w:r w:rsidR="00F155CE" w:rsidRPr="00B63F15">
        <w:rPr>
          <w:rFonts w:ascii="Times New Roman" w:hAnsi="Times New Roman" w:cs="Times New Roman"/>
          <w:sz w:val="20"/>
          <w:szCs w:val="20"/>
        </w:rPr>
        <w:t>zakresie ochrony informacji niejawnych</w:t>
      </w:r>
      <w:r w:rsidR="007659CF">
        <w:rPr>
          <w:rFonts w:ascii="Times New Roman" w:hAnsi="Times New Roman" w:cs="Times New Roman"/>
          <w:sz w:val="20"/>
          <w:szCs w:val="20"/>
        </w:rPr>
        <w:t>.</w:t>
      </w:r>
    </w:p>
    <w:p w:rsidR="00896063" w:rsidRPr="00896063" w:rsidRDefault="00896063" w:rsidP="003E6D54">
      <w:pPr>
        <w:pStyle w:val="Nagwek3"/>
        <w:ind w:left="567" w:hanging="567"/>
      </w:pPr>
      <w:bookmarkStart w:id="8" w:name="_Toc531949433"/>
      <w:r>
        <w:t>Obowiązki Wykonawcy.</w:t>
      </w:r>
      <w:bookmarkEnd w:id="8"/>
    </w:p>
    <w:p w:rsidR="00FB03AF" w:rsidRPr="00602598" w:rsidRDefault="00FB03AF" w:rsidP="00FB03AF">
      <w:pPr>
        <w:pStyle w:val="Tekstpodstawowy"/>
        <w:numPr>
          <w:ilvl w:val="0"/>
          <w:numId w:val="1"/>
        </w:numPr>
        <w:spacing w:line="25" w:lineRule="atLeast"/>
      </w:pPr>
      <w:r w:rsidRPr="00602598">
        <w:t xml:space="preserve">Wykonawca przed </w:t>
      </w:r>
      <w:r w:rsidR="007938D8">
        <w:rPr>
          <w:lang w:val="pl-PL"/>
        </w:rPr>
        <w:t xml:space="preserve">udostepnieniem informacji o postepowaniu </w:t>
      </w:r>
      <w:r w:rsidRPr="00602598">
        <w:t xml:space="preserve">oraz każdorazowo na wniosek SG i po zmianie danych przedstawi kompletny wykaz osób </w:t>
      </w:r>
      <w:r w:rsidR="007938D8">
        <w:rPr>
          <w:lang w:val="pl-PL"/>
        </w:rPr>
        <w:t>zapoznających się z warunkami umowy</w:t>
      </w:r>
      <w:r w:rsidRPr="00602598">
        <w:t xml:space="preserve"> w imieniu Wykonawcy. Wykaz ten musi zawierać następujące dane</w:t>
      </w:r>
      <w:r w:rsidR="007938D8">
        <w:rPr>
          <w:lang w:val="pl-PL"/>
        </w:rPr>
        <w:t xml:space="preserve"> o tych osobach</w:t>
      </w:r>
      <w:r w:rsidRPr="00602598">
        <w:t xml:space="preserve">: </w:t>
      </w:r>
    </w:p>
    <w:p w:rsidR="00FB03AF" w:rsidRPr="00602598" w:rsidRDefault="00FB03AF" w:rsidP="00FB03A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t>imię, nazwisko, PESEL,</w:t>
      </w:r>
    </w:p>
    <w:p w:rsidR="00FB03AF" w:rsidRPr="00602598" w:rsidRDefault="00FB03AF" w:rsidP="00FB03A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t>pełniona funkcja</w:t>
      </w:r>
      <w:r w:rsidR="007938D8">
        <w:rPr>
          <w:lang w:val="pl-PL"/>
        </w:rPr>
        <w:t xml:space="preserve"> lub stanowisko</w:t>
      </w:r>
      <w:r w:rsidRPr="00602598">
        <w:t>,</w:t>
      </w:r>
    </w:p>
    <w:p w:rsidR="00FB03AF" w:rsidRPr="00602598" w:rsidRDefault="00FB03AF" w:rsidP="00FB03A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t>nazwę przedsiębiorcy u którego jest zatrudniona,</w:t>
      </w:r>
    </w:p>
    <w:p w:rsidR="009462E9" w:rsidRPr="00602598" w:rsidRDefault="009462E9" w:rsidP="00FB03A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rPr>
          <w:lang w:val="pl-PL"/>
        </w:rPr>
        <w:t>informację o posiadanym poświadczeniu bezpieczeństwa</w:t>
      </w:r>
      <w:r w:rsidR="007961C8" w:rsidRPr="00602598">
        <w:rPr>
          <w:lang w:val="pl-PL"/>
        </w:rPr>
        <w:t xml:space="preserve"> </w:t>
      </w:r>
      <w:r w:rsidRPr="00602598">
        <w:rPr>
          <w:lang w:val="pl-PL"/>
        </w:rPr>
        <w:t xml:space="preserve">oraz zaświadczeniu o przeszkoleniu </w:t>
      </w:r>
      <w:r w:rsidR="007938D8">
        <w:rPr>
          <w:lang w:val="pl-PL"/>
        </w:rPr>
        <w:br/>
      </w:r>
      <w:r w:rsidRPr="00602598">
        <w:rPr>
          <w:lang w:val="pl-PL"/>
        </w:rPr>
        <w:t>z zakresu ochrony informacji niejawnych,</w:t>
      </w:r>
    </w:p>
    <w:p w:rsidR="00FB03AF" w:rsidRPr="00602598" w:rsidRDefault="00FB03AF" w:rsidP="00FB03A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t>informację o zapoznaniu się z Instrukcj</w:t>
      </w:r>
      <w:r w:rsidR="007961C8" w:rsidRPr="00602598">
        <w:rPr>
          <w:lang w:val="pl-PL"/>
        </w:rPr>
        <w:t>ą</w:t>
      </w:r>
      <w:r w:rsidRPr="00602598">
        <w:t xml:space="preserve"> Bezpieczeństwa.</w:t>
      </w:r>
    </w:p>
    <w:p w:rsidR="003568DF" w:rsidRPr="00602598" w:rsidRDefault="003568DF" w:rsidP="003568D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t xml:space="preserve">Wykonawca ma obowiązek niezwłocznego informowania Zamawiającego o wszystkich zmianach dotyczących osób wymienionych w pkt. </w:t>
      </w:r>
      <w:r w:rsidR="00E6337D">
        <w:rPr>
          <w:lang w:val="pl-PL"/>
        </w:rPr>
        <w:t>4</w:t>
      </w:r>
      <w:r w:rsidRPr="00602598">
        <w:t>, a także o:</w:t>
      </w:r>
    </w:p>
    <w:p w:rsidR="003568DF" w:rsidRPr="00602598" w:rsidRDefault="003568DF" w:rsidP="003568D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t>ogłoszeniu upadłości, likwidacji lub rozwiązania jednostki organizacyjnej Wykonawcy albo zakończeniu przez nią działalności w innej formie,</w:t>
      </w:r>
    </w:p>
    <w:p w:rsidR="003568DF" w:rsidRPr="00602598" w:rsidRDefault="003568DF" w:rsidP="003568D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t>zmianach osób</w:t>
      </w:r>
      <w:r w:rsidR="007938D8">
        <w:t>, o których mowa w pkt</w:t>
      </w:r>
      <w:r w:rsidR="007938D8">
        <w:rPr>
          <w:lang w:val="pl-PL"/>
        </w:rPr>
        <w:t>.</w:t>
      </w:r>
      <w:r w:rsidR="007938D8">
        <w:t xml:space="preserve"> </w:t>
      </w:r>
      <w:r w:rsidR="00E6337D">
        <w:rPr>
          <w:lang w:val="pl-PL"/>
        </w:rPr>
        <w:t>4</w:t>
      </w:r>
      <w:r w:rsidRPr="00602598">
        <w:t>,</w:t>
      </w:r>
    </w:p>
    <w:p w:rsidR="00A526F5" w:rsidRPr="00602598" w:rsidRDefault="00A526F5" w:rsidP="003568D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rPr>
          <w:lang w:val="pl-PL"/>
        </w:rPr>
        <w:t xml:space="preserve">konieczności zaangażowania podwykonawcy oraz o zakończenia współpracy z podwykonawcą a także zakończeniu zaangażowania podwykonawcy, </w:t>
      </w:r>
    </w:p>
    <w:p w:rsidR="003568DF" w:rsidRPr="00602598" w:rsidRDefault="003568DF" w:rsidP="003568D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 w:rsidRPr="00602598">
        <w:t>innych spraw mających wpływ na ochronę informacji</w:t>
      </w:r>
      <w:r w:rsidR="00A9703E" w:rsidRPr="00602598">
        <w:rPr>
          <w:lang w:val="pl-PL"/>
        </w:rPr>
        <w:t>, w tym informacji</w:t>
      </w:r>
      <w:r w:rsidRPr="00602598">
        <w:t xml:space="preserve"> niejawnych</w:t>
      </w:r>
      <w:r w:rsidR="00A9703E" w:rsidRPr="00602598">
        <w:rPr>
          <w:lang w:val="pl-PL"/>
        </w:rPr>
        <w:t>,</w:t>
      </w:r>
      <w:r w:rsidRPr="00602598">
        <w:t xml:space="preserve"> przez Wykonawcę.</w:t>
      </w:r>
    </w:p>
    <w:p w:rsidR="00980523" w:rsidRPr="00602598" w:rsidRDefault="00980523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t xml:space="preserve">Wykonawca zobowiązany jest do poddania się </w:t>
      </w:r>
      <w:r w:rsidRPr="00602598">
        <w:rPr>
          <w:lang w:val="pl-PL"/>
        </w:rPr>
        <w:t xml:space="preserve">nadzorowi Inspektora </w:t>
      </w:r>
      <w:r w:rsidR="00DE2093" w:rsidRPr="00602598">
        <w:rPr>
          <w:lang w:val="pl-PL"/>
        </w:rPr>
        <w:t>b</w:t>
      </w:r>
      <w:r w:rsidRPr="00602598">
        <w:rPr>
          <w:lang w:val="pl-PL"/>
        </w:rPr>
        <w:t>ezpieczeństwa</w:t>
      </w:r>
      <w:r w:rsidR="009462E9" w:rsidRPr="00602598">
        <w:rPr>
          <w:lang w:val="pl-PL"/>
        </w:rPr>
        <w:t xml:space="preserve"> w zakresie </w:t>
      </w:r>
      <w:r w:rsidR="007961C8" w:rsidRPr="00602598">
        <w:rPr>
          <w:lang w:val="pl-PL"/>
        </w:rPr>
        <w:t>I</w:t>
      </w:r>
      <w:r w:rsidR="009462E9" w:rsidRPr="00602598">
        <w:rPr>
          <w:lang w:val="pl-PL"/>
        </w:rPr>
        <w:t>nstrukcji</w:t>
      </w:r>
      <w:r w:rsidRPr="00602598">
        <w:t>.</w:t>
      </w:r>
    </w:p>
    <w:p w:rsidR="008A00F4" w:rsidRPr="00602598" w:rsidRDefault="008A00F4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t xml:space="preserve">Zamawiający zastrzega sobie prawo w zakresie przyznawania lub znoszenia klauzuli tajności oraz określania okresu, przez jaki informacja niejawna podlega ochronie wobec dokumentów niejawnych wytworzonych podczas </w:t>
      </w:r>
      <w:r w:rsidR="007B3925">
        <w:rPr>
          <w:lang w:val="pl-PL"/>
        </w:rPr>
        <w:t xml:space="preserve">trwania </w:t>
      </w:r>
      <w:r w:rsidR="00EF7C36">
        <w:rPr>
          <w:lang w:val="pl-PL"/>
        </w:rPr>
        <w:t>postępowań o udzielenie zamówienia.</w:t>
      </w:r>
    </w:p>
    <w:p w:rsidR="00DE2093" w:rsidRPr="00602598" w:rsidRDefault="00DE2093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rPr>
          <w:lang w:val="pl-PL"/>
        </w:rPr>
        <w:t xml:space="preserve">W sytuacji, gdy Wykonawca wytwarza informacje, powinien zasięgnąć opinii Inspektora bezpieczeństwa  co do </w:t>
      </w:r>
      <w:r w:rsidR="00A9703E" w:rsidRPr="00602598">
        <w:rPr>
          <w:lang w:val="pl-PL"/>
        </w:rPr>
        <w:t xml:space="preserve">konieczności </w:t>
      </w:r>
      <w:r w:rsidRPr="00602598">
        <w:rPr>
          <w:lang w:val="pl-PL"/>
        </w:rPr>
        <w:t>oznaczenia ich klauzulą tajności.</w:t>
      </w:r>
    </w:p>
    <w:p w:rsidR="00DE2093" w:rsidRPr="00602598" w:rsidRDefault="00DE2093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rPr>
          <w:lang w:val="pl-PL"/>
        </w:rPr>
        <w:t>Wykonawca nadaje klauzulę tajności wykonanym przez siebie dokumentom zgodnie z zaleceniami Inspektora bezpieczeństwa. Inspektor bezpieczeństwa może zalecić nadanie</w:t>
      </w:r>
      <w:r w:rsidR="00784C85" w:rsidRPr="00602598">
        <w:rPr>
          <w:lang w:val="pl-PL"/>
        </w:rPr>
        <w:t xml:space="preserve"> lub</w:t>
      </w:r>
      <w:r w:rsidRPr="00602598">
        <w:rPr>
          <w:lang w:val="pl-PL"/>
        </w:rPr>
        <w:t xml:space="preserve"> zniesienie klauzuli tajności dokumentom już przez Wykonawcę wytworzonych. </w:t>
      </w:r>
      <w:r w:rsidR="007C35E1" w:rsidRPr="00602598">
        <w:rPr>
          <w:lang w:val="pl-PL"/>
        </w:rPr>
        <w:t>Wykonawca jest zobowiązany do zastosowania się do tych zaleceń.</w:t>
      </w:r>
    </w:p>
    <w:p w:rsidR="00DE2093" w:rsidRPr="00602598" w:rsidRDefault="00DE2093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rPr>
          <w:lang w:val="pl-PL"/>
        </w:rPr>
        <w:t xml:space="preserve">W sytuacji, gdy Inspektor bezpieczeństwa nakazuje nadanie lub podwyższenie klauzuli tajności </w:t>
      </w:r>
      <w:r w:rsidR="007C35E1" w:rsidRPr="00602598">
        <w:rPr>
          <w:lang w:val="pl-PL"/>
        </w:rPr>
        <w:t xml:space="preserve">wykonanym dokumentom, Wykonawca jest zobowiązany doprowadzić stan ochrony informacji </w:t>
      </w:r>
      <w:r w:rsidR="00F5343E" w:rsidRPr="00602598">
        <w:rPr>
          <w:lang w:val="pl-PL"/>
        </w:rPr>
        <w:t xml:space="preserve">tych dokumentów </w:t>
      </w:r>
      <w:r w:rsidR="007C35E1" w:rsidRPr="00602598">
        <w:rPr>
          <w:lang w:val="pl-PL"/>
        </w:rPr>
        <w:t xml:space="preserve">do wymaganego przez przepisy stosownie do nakazanej klauzuli tajności. </w:t>
      </w:r>
      <w:r w:rsidR="00F5343E" w:rsidRPr="00602598">
        <w:rPr>
          <w:lang w:val="pl-PL"/>
        </w:rPr>
        <w:t xml:space="preserve">W szczególności jest zobowiązany do odpowiedniego oznaczenia dokumentu, nadania mu odpowiedniego obiegu kancelaryjnego, usunięcia plików z komputerów jawnych lub przeznaczonych do przetwarzania informacji niejawnych o niższych klauzulach tajności. </w:t>
      </w:r>
    </w:p>
    <w:p w:rsidR="00671450" w:rsidRPr="00602598" w:rsidRDefault="006C5B01" w:rsidP="00671450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rPr>
          <w:lang w:val="pl-PL"/>
        </w:rPr>
        <w:t>W sytuacji wskazanej wyżej, Wykonawca jest zobowiązany również do poinformowania podmiotów, które otrzymały wcześniej dokument, o nadaniu</w:t>
      </w:r>
      <w:r w:rsidR="00E6337D">
        <w:rPr>
          <w:lang w:val="pl-PL"/>
        </w:rPr>
        <w:t xml:space="preserve">, zmianie </w:t>
      </w:r>
      <w:r w:rsidRPr="00602598">
        <w:rPr>
          <w:lang w:val="pl-PL"/>
        </w:rPr>
        <w:t>lub zniesieniu kl</w:t>
      </w:r>
      <w:r w:rsidR="00784C85" w:rsidRPr="00602598">
        <w:rPr>
          <w:lang w:val="pl-PL"/>
        </w:rPr>
        <w:t xml:space="preserve">auzuli tajności dokumentu oraz </w:t>
      </w:r>
      <w:r w:rsidR="00E6337D">
        <w:rPr>
          <w:lang w:val="pl-PL"/>
        </w:rPr>
        <w:br/>
      </w:r>
      <w:r w:rsidRPr="00602598">
        <w:rPr>
          <w:lang w:val="pl-PL"/>
        </w:rPr>
        <w:t>o konieczności wdrożenia zabe</w:t>
      </w:r>
      <w:r w:rsidR="00E6337D">
        <w:rPr>
          <w:lang w:val="pl-PL"/>
        </w:rPr>
        <w:t>zpieczeń adekwatnych do zmiany</w:t>
      </w:r>
      <w:r w:rsidRPr="00602598">
        <w:rPr>
          <w:lang w:val="pl-PL"/>
        </w:rPr>
        <w:t xml:space="preserve">. </w:t>
      </w:r>
    </w:p>
    <w:p w:rsidR="00615CBB" w:rsidRDefault="00615CBB" w:rsidP="003E6D54">
      <w:pPr>
        <w:pStyle w:val="Nagwek3"/>
        <w:ind w:left="567" w:hanging="567"/>
      </w:pPr>
      <w:bookmarkStart w:id="9" w:name="_Toc531949434"/>
      <w:r>
        <w:t>Obowiązki zamawiającego.</w:t>
      </w:r>
      <w:bookmarkEnd w:id="9"/>
    </w:p>
    <w:p w:rsidR="00615CBB" w:rsidRDefault="00615CBB" w:rsidP="00615CBB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>Zamawiający wyznaczy osobę (lub zespół osób) zwaną Inspe</w:t>
      </w:r>
      <w:r w:rsidR="00F5343E">
        <w:t>ktorem b</w:t>
      </w:r>
      <w:r>
        <w:t>ezpieczeństwa odpowiedzialn</w:t>
      </w:r>
      <w:r w:rsidR="00F5343E">
        <w:rPr>
          <w:lang w:val="pl-PL"/>
        </w:rPr>
        <w:t>ą</w:t>
      </w:r>
      <w:r>
        <w:t xml:space="preserve"> za nadzorowanie, kontrolę i doradztwo w zakresie wykonywania przez Wykonawcę obowiązku ochrony informacji niejawnych, danych osobowych oraz przestrzegania niniejszej instrukcji bezpieczeństwa. </w:t>
      </w:r>
    </w:p>
    <w:p w:rsidR="00615CBB" w:rsidRDefault="00615CBB" w:rsidP="00615CBB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>Wykaz osób wykonujących obowi</w:t>
      </w:r>
      <w:r>
        <w:rPr>
          <w:lang w:val="pl-PL"/>
        </w:rPr>
        <w:t>ązki</w:t>
      </w:r>
      <w:r>
        <w:t xml:space="preserve"> Inspektora Bezpieczeństwa znajduje się na końcu </w:t>
      </w:r>
      <w:r w:rsidR="00F5343E">
        <w:rPr>
          <w:lang w:val="pl-PL"/>
        </w:rPr>
        <w:t>IB</w:t>
      </w:r>
      <w:r>
        <w:t>.</w:t>
      </w:r>
    </w:p>
    <w:p w:rsidR="00615CBB" w:rsidRPr="00615CBB" w:rsidRDefault="00615CBB" w:rsidP="003E6D54">
      <w:pPr>
        <w:pStyle w:val="Nagwek3"/>
        <w:ind w:left="567" w:hanging="567"/>
      </w:pPr>
      <w:bookmarkStart w:id="10" w:name="_Toc531949435"/>
      <w:r>
        <w:lastRenderedPageBreak/>
        <w:t>Dostęp do informacji niejawnych i danych osobowych</w:t>
      </w:r>
      <w:r w:rsidR="003E6D54">
        <w:t xml:space="preserve"> oraz postepowanie z  nimi</w:t>
      </w:r>
      <w:r>
        <w:t>.</w:t>
      </w:r>
      <w:bookmarkEnd w:id="10"/>
    </w:p>
    <w:p w:rsidR="00896063" w:rsidRPr="00602598" w:rsidRDefault="00896063" w:rsidP="00896063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t xml:space="preserve">Zabrania się dostępu do informacji niejawnych </w:t>
      </w:r>
      <w:r w:rsidR="00471230" w:rsidRPr="00602598">
        <w:rPr>
          <w:lang w:val="pl-PL"/>
        </w:rPr>
        <w:t xml:space="preserve">oraz informacji zawierających dane osobowe </w:t>
      </w:r>
      <w:r w:rsidRPr="00602598">
        <w:t xml:space="preserve">osobom nieposiadającym ważnych dokumentów określonych w pkt </w:t>
      </w:r>
      <w:r w:rsidR="00784C85" w:rsidRPr="00602598">
        <w:rPr>
          <w:lang w:val="pl-PL"/>
        </w:rPr>
        <w:t>2</w:t>
      </w:r>
      <w:r w:rsidR="00471230" w:rsidRPr="00602598">
        <w:rPr>
          <w:lang w:val="pl-PL"/>
        </w:rPr>
        <w:t xml:space="preserve"> i </w:t>
      </w:r>
      <w:r w:rsidR="00784C85" w:rsidRPr="00602598">
        <w:rPr>
          <w:lang w:val="pl-PL"/>
        </w:rPr>
        <w:t>3</w:t>
      </w:r>
      <w:r w:rsidRPr="00602598">
        <w:t>.</w:t>
      </w:r>
    </w:p>
    <w:p w:rsidR="0080638F" w:rsidRPr="00602598" w:rsidRDefault="0080638F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t xml:space="preserve">Dostęp przedstawicieli Wykonawcy do informacji niejawnych może być zrealizowany tylko </w:t>
      </w:r>
      <w:r w:rsidRPr="00602598">
        <w:br/>
        <w:t>w zakresie niezbędnym do wykonywania przez nich powierzonej (zleconej) pracy pod warunkiem spełnienia wymagań określonych</w:t>
      </w:r>
      <w:r w:rsidR="00924EA2" w:rsidRPr="00602598">
        <w:t xml:space="preserve"> w </w:t>
      </w:r>
      <w:r w:rsidRPr="00602598">
        <w:t xml:space="preserve">pkt. </w:t>
      </w:r>
      <w:r w:rsidR="00E6337D">
        <w:rPr>
          <w:lang w:val="pl-PL"/>
        </w:rPr>
        <w:t>3</w:t>
      </w:r>
      <w:r w:rsidRPr="00602598">
        <w:t>.</w:t>
      </w:r>
    </w:p>
    <w:p w:rsidR="0080638F" w:rsidRPr="00602598" w:rsidRDefault="0080638F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t xml:space="preserve">Zabrania się wykonywania kopii dokumentów </w:t>
      </w:r>
      <w:r w:rsidR="00E6337D">
        <w:rPr>
          <w:lang w:val="pl-PL"/>
        </w:rPr>
        <w:t xml:space="preserve">Wykonawcy </w:t>
      </w:r>
      <w:r w:rsidRPr="00602598">
        <w:t>bez zgody Zamawiającego.</w:t>
      </w:r>
    </w:p>
    <w:p w:rsidR="0080638F" w:rsidRPr="00602598" w:rsidRDefault="0080638F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602598">
        <w:t>Wszystkie dokumenty</w:t>
      </w:r>
      <w:r w:rsidR="00924EA2" w:rsidRPr="00602598">
        <w:t xml:space="preserve"> i </w:t>
      </w:r>
      <w:r w:rsidRPr="00602598">
        <w:t>materiały przekazywane Wykonawcy podlegają ewidencji we właściwych kancelariach jednostek organizacyjnych Zamawiającego, przekazujących przedmiotowe dokumenty</w:t>
      </w:r>
      <w:r w:rsidR="00924EA2" w:rsidRPr="00602598">
        <w:t xml:space="preserve"> i </w:t>
      </w:r>
      <w:r w:rsidRPr="00602598">
        <w:t>materiały.</w:t>
      </w:r>
    </w:p>
    <w:p w:rsidR="003568DF" w:rsidRPr="00EF7C36" w:rsidRDefault="0080638F" w:rsidP="008A00F4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color w:val="000000" w:themeColor="text1"/>
        </w:rPr>
      </w:pPr>
      <w:r w:rsidRPr="00602598">
        <w:t>Wszystkie dokumenty</w:t>
      </w:r>
      <w:r w:rsidR="00924EA2" w:rsidRPr="00602598">
        <w:t xml:space="preserve"> i </w:t>
      </w:r>
      <w:r w:rsidRPr="00602598">
        <w:t xml:space="preserve">materiały podlegające ochronie winny być przechowywane (składowane) </w:t>
      </w:r>
      <w:r w:rsidR="0023745B" w:rsidRPr="00602598">
        <w:br/>
      </w:r>
      <w:r w:rsidRPr="00602598">
        <w:t xml:space="preserve">u </w:t>
      </w:r>
      <w:r w:rsidRPr="00EF7C36">
        <w:rPr>
          <w:color w:val="000000" w:themeColor="text1"/>
        </w:rPr>
        <w:t>Wykonawcy</w:t>
      </w:r>
      <w:r w:rsidR="00924EA2" w:rsidRPr="00EF7C36">
        <w:rPr>
          <w:color w:val="000000" w:themeColor="text1"/>
        </w:rPr>
        <w:t xml:space="preserve"> w </w:t>
      </w:r>
      <w:r w:rsidRPr="00EF7C36">
        <w:rPr>
          <w:color w:val="000000" w:themeColor="text1"/>
        </w:rPr>
        <w:t>ochranianych, zamkniętych pomieszczeniach, które spełniają wymogi określone</w:t>
      </w:r>
      <w:r w:rsidR="00924EA2" w:rsidRPr="00EF7C36">
        <w:rPr>
          <w:color w:val="000000" w:themeColor="text1"/>
        </w:rPr>
        <w:t xml:space="preserve"> w </w:t>
      </w:r>
      <w:r w:rsidRPr="00EF7C36">
        <w:rPr>
          <w:color w:val="000000" w:themeColor="text1"/>
        </w:rPr>
        <w:t>ustawach</w:t>
      </w:r>
      <w:r w:rsidR="00924EA2" w:rsidRPr="00EF7C36">
        <w:rPr>
          <w:color w:val="000000" w:themeColor="text1"/>
        </w:rPr>
        <w:t xml:space="preserve"> o </w:t>
      </w:r>
      <w:r w:rsidRPr="00EF7C36">
        <w:rPr>
          <w:color w:val="000000" w:themeColor="text1"/>
        </w:rPr>
        <w:t>ochronie informacji niejawnych</w:t>
      </w:r>
      <w:r w:rsidR="00924EA2" w:rsidRPr="00EF7C36">
        <w:rPr>
          <w:color w:val="000000" w:themeColor="text1"/>
        </w:rPr>
        <w:t xml:space="preserve"> </w:t>
      </w:r>
      <w:r w:rsidRPr="00EF7C36">
        <w:rPr>
          <w:color w:val="000000" w:themeColor="text1"/>
        </w:rPr>
        <w:t>oraz przepisach wykonawczych do nich wydanych.</w:t>
      </w:r>
    </w:p>
    <w:p w:rsidR="0080638F" w:rsidRPr="00EF7C36" w:rsidRDefault="0080638F" w:rsidP="006D71A4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rFonts w:eastAsiaTheme="minorHAnsi"/>
          <w:color w:val="000000" w:themeColor="text1"/>
          <w:lang w:val="pl-PL" w:eastAsia="en-US"/>
        </w:rPr>
      </w:pPr>
      <w:r w:rsidRPr="00EF7C36">
        <w:rPr>
          <w:rFonts w:eastAsiaTheme="minorHAnsi"/>
          <w:color w:val="000000" w:themeColor="text1"/>
          <w:lang w:val="pl-PL" w:eastAsia="en-US"/>
        </w:rPr>
        <w:t xml:space="preserve">Po zakończeniu </w:t>
      </w:r>
      <w:r w:rsidR="00EF7C36" w:rsidRPr="00EF7C36">
        <w:rPr>
          <w:rFonts w:eastAsiaTheme="minorHAnsi"/>
          <w:color w:val="000000" w:themeColor="text1"/>
          <w:lang w:val="pl-PL" w:eastAsia="en-US"/>
        </w:rPr>
        <w:t>postępowania o udzielenie zamówienia publicznego</w:t>
      </w:r>
      <w:r w:rsidR="002A321F" w:rsidRPr="00EF7C36">
        <w:rPr>
          <w:rFonts w:eastAsiaTheme="minorHAnsi"/>
          <w:color w:val="000000" w:themeColor="text1"/>
          <w:lang w:val="pl-PL" w:eastAsia="en-US"/>
        </w:rPr>
        <w:t>,</w:t>
      </w:r>
      <w:r w:rsidRPr="00EF7C36">
        <w:rPr>
          <w:rFonts w:eastAsiaTheme="minorHAnsi"/>
          <w:color w:val="000000" w:themeColor="text1"/>
          <w:lang w:val="pl-PL" w:eastAsia="en-US"/>
        </w:rPr>
        <w:t xml:space="preserve"> wszystkie materiały</w:t>
      </w:r>
      <w:r w:rsidR="00924EA2" w:rsidRPr="00EF7C36">
        <w:rPr>
          <w:rFonts w:eastAsiaTheme="minorHAnsi"/>
          <w:color w:val="000000" w:themeColor="text1"/>
          <w:lang w:val="pl-PL" w:eastAsia="en-US"/>
        </w:rPr>
        <w:t xml:space="preserve"> i </w:t>
      </w:r>
      <w:r w:rsidRPr="00EF7C36">
        <w:rPr>
          <w:rFonts w:eastAsiaTheme="minorHAnsi"/>
          <w:color w:val="000000" w:themeColor="text1"/>
          <w:lang w:val="pl-PL" w:eastAsia="en-US"/>
        </w:rPr>
        <w:t>dokumenty,</w:t>
      </w:r>
      <w:r w:rsidR="00924EA2" w:rsidRPr="00EF7C36">
        <w:rPr>
          <w:rFonts w:eastAsiaTheme="minorHAnsi"/>
          <w:color w:val="000000" w:themeColor="text1"/>
          <w:lang w:val="pl-PL" w:eastAsia="en-US"/>
        </w:rPr>
        <w:t xml:space="preserve"> w </w:t>
      </w:r>
      <w:r w:rsidRPr="00EF7C36">
        <w:rPr>
          <w:rFonts w:eastAsiaTheme="minorHAnsi"/>
          <w:color w:val="000000" w:themeColor="text1"/>
          <w:lang w:val="pl-PL" w:eastAsia="en-US"/>
        </w:rPr>
        <w:t>tym zawierające informacje niejawne powstałe</w:t>
      </w:r>
      <w:r w:rsidR="00924EA2" w:rsidRPr="00EF7C36">
        <w:rPr>
          <w:rFonts w:eastAsiaTheme="minorHAnsi"/>
          <w:color w:val="000000" w:themeColor="text1"/>
          <w:lang w:val="pl-PL" w:eastAsia="en-US"/>
        </w:rPr>
        <w:t xml:space="preserve"> w </w:t>
      </w:r>
      <w:r w:rsidR="00EF7C36" w:rsidRPr="00EF7C36">
        <w:rPr>
          <w:rFonts w:eastAsiaTheme="minorHAnsi"/>
          <w:color w:val="000000" w:themeColor="text1"/>
          <w:lang w:val="pl-PL" w:eastAsia="en-US"/>
        </w:rPr>
        <w:t>trakcie postępowania</w:t>
      </w:r>
      <w:r w:rsidR="002A321F" w:rsidRPr="00EF7C36">
        <w:rPr>
          <w:rFonts w:eastAsiaTheme="minorHAnsi"/>
          <w:color w:val="000000" w:themeColor="text1"/>
          <w:lang w:val="pl-PL" w:eastAsia="en-US"/>
        </w:rPr>
        <w:t>,</w:t>
      </w:r>
      <w:r w:rsidRPr="00EF7C36">
        <w:rPr>
          <w:rFonts w:eastAsiaTheme="minorHAnsi"/>
          <w:color w:val="000000" w:themeColor="text1"/>
          <w:lang w:val="pl-PL" w:eastAsia="en-US"/>
        </w:rPr>
        <w:t xml:space="preserve"> muszą być zwrócone przez Wykonawcę do Zamawiającego</w:t>
      </w:r>
      <w:r w:rsidR="00564382" w:rsidRPr="00EF7C36">
        <w:rPr>
          <w:rFonts w:eastAsiaTheme="minorHAnsi"/>
          <w:color w:val="000000" w:themeColor="text1"/>
          <w:lang w:val="pl-PL" w:eastAsia="en-US"/>
        </w:rPr>
        <w:t xml:space="preserve"> niezwłocznie po zakończeniu </w:t>
      </w:r>
      <w:r w:rsidR="00E6337D" w:rsidRPr="00EF7C36">
        <w:rPr>
          <w:rFonts w:eastAsiaTheme="minorHAnsi"/>
          <w:color w:val="000000" w:themeColor="text1"/>
          <w:lang w:val="pl-PL" w:eastAsia="en-US"/>
        </w:rPr>
        <w:t>czynności z nimi związanych lub na polecenie Zamawiającego, nawet jeśli zostanie ono wydane przed zakończeniem tych czynności.</w:t>
      </w:r>
    </w:p>
    <w:p w:rsidR="009462E9" w:rsidRDefault="0080638F" w:rsidP="00E6337D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 w:rsidRPr="00EF7C36">
        <w:rPr>
          <w:color w:val="000000" w:themeColor="text1"/>
        </w:rPr>
        <w:t>Niszczenie</w:t>
      </w:r>
      <w:r w:rsidR="00E6337D" w:rsidRPr="00EF7C36">
        <w:rPr>
          <w:color w:val="000000" w:themeColor="text1"/>
          <w:lang w:val="pl-PL"/>
        </w:rPr>
        <w:t xml:space="preserve"> </w:t>
      </w:r>
      <w:r w:rsidR="00E6337D" w:rsidRPr="00EF7C36">
        <w:rPr>
          <w:color w:val="000000" w:themeColor="text1"/>
        </w:rPr>
        <w:t xml:space="preserve">przez Wykonawcę </w:t>
      </w:r>
      <w:r w:rsidRPr="00EF7C36">
        <w:rPr>
          <w:color w:val="000000" w:themeColor="text1"/>
        </w:rPr>
        <w:t>dokumentów</w:t>
      </w:r>
      <w:r w:rsidR="00924EA2" w:rsidRPr="00EF7C36">
        <w:rPr>
          <w:color w:val="000000" w:themeColor="text1"/>
        </w:rPr>
        <w:t xml:space="preserve"> i </w:t>
      </w:r>
      <w:r w:rsidRPr="00EF7C36">
        <w:rPr>
          <w:color w:val="000000" w:themeColor="text1"/>
        </w:rPr>
        <w:t xml:space="preserve">materiałów </w:t>
      </w:r>
      <w:r w:rsidR="00E6337D" w:rsidRPr="00EF7C36">
        <w:rPr>
          <w:color w:val="000000" w:themeColor="text1"/>
          <w:lang w:val="pl-PL"/>
        </w:rPr>
        <w:t>przekazanych</w:t>
      </w:r>
      <w:r w:rsidR="00E6337D" w:rsidRPr="00EF7C36">
        <w:rPr>
          <w:color w:val="000000" w:themeColor="text1"/>
        </w:rPr>
        <w:t xml:space="preserve"> przez Zamawiającego </w:t>
      </w:r>
      <w:r w:rsidRPr="00EF7C36">
        <w:rPr>
          <w:color w:val="000000" w:themeColor="text1"/>
        </w:rPr>
        <w:t>jest zakazane.</w:t>
      </w:r>
      <w:r w:rsidR="009462E9" w:rsidRPr="00EF7C36">
        <w:rPr>
          <w:color w:val="000000" w:themeColor="text1"/>
          <w:lang w:val="pl-PL"/>
        </w:rPr>
        <w:t xml:space="preserve"> Inne informacje</w:t>
      </w:r>
      <w:r w:rsidR="001508D5" w:rsidRPr="00EF7C36">
        <w:rPr>
          <w:color w:val="000000" w:themeColor="text1"/>
          <w:lang w:val="pl-PL"/>
        </w:rPr>
        <w:t xml:space="preserve"> </w:t>
      </w:r>
      <w:r w:rsidR="009462E9" w:rsidRPr="00EF7C36">
        <w:t>powinny być</w:t>
      </w:r>
      <w:r w:rsidR="00E6337D" w:rsidRPr="00EF7C36">
        <w:rPr>
          <w:lang w:val="pl-PL"/>
        </w:rPr>
        <w:t xml:space="preserve"> przekazane Zamawiającemu lub</w:t>
      </w:r>
      <w:r w:rsidR="009462E9" w:rsidRPr="00EF7C36">
        <w:t xml:space="preserve"> zniszczone niezwłocznie</w:t>
      </w:r>
      <w:r w:rsidR="009462E9">
        <w:t xml:space="preserve"> po ustaniu celu ich wykorzystywania</w:t>
      </w:r>
      <w:r w:rsidR="001508D5" w:rsidRPr="00E6337D">
        <w:rPr>
          <w:lang w:val="pl-PL"/>
        </w:rPr>
        <w:t xml:space="preserve">. Mogą to być przykładowo wydruki próbne i wadliwe, notatki, szkice lub inne materiały robocze. </w:t>
      </w:r>
      <w:r w:rsidR="009462E9" w:rsidRPr="00E6337D">
        <w:rPr>
          <w:lang w:val="pl-PL"/>
        </w:rPr>
        <w:t xml:space="preserve"> </w:t>
      </w:r>
    </w:p>
    <w:p w:rsidR="0080638F" w:rsidRPr="00F96FD5" w:rsidRDefault="0080638F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>Przetwarzanie informacji niejawnych</w:t>
      </w:r>
      <w:r w:rsidR="005E0E21">
        <w:rPr>
          <w:lang w:val="pl-PL"/>
        </w:rPr>
        <w:t xml:space="preserve"> oraz danych osobowych</w:t>
      </w:r>
      <w:r>
        <w:t xml:space="preserve"> </w:t>
      </w:r>
      <w:r w:rsidRPr="00F4163C">
        <w:t xml:space="preserve">u Wykonawcy </w:t>
      </w:r>
      <w:r>
        <w:t xml:space="preserve">przy wykorzystaniu </w:t>
      </w:r>
      <w:r w:rsidRPr="00F4163C">
        <w:t xml:space="preserve">jego </w:t>
      </w:r>
      <w:r>
        <w:t>systemów teleinformatycznych może być realizowane tylko pod warunkiem spełnienia przez przedmiotowe systemy wymagań określonych</w:t>
      </w:r>
      <w:r w:rsidR="00924EA2">
        <w:t xml:space="preserve"> </w:t>
      </w:r>
      <w:r w:rsidR="008A00F4">
        <w:rPr>
          <w:lang w:val="pl-PL"/>
        </w:rPr>
        <w:t>w UOIN i UODO</w:t>
      </w:r>
      <w:r>
        <w:t xml:space="preserve"> oraz przepisach wykonawczych do ni</w:t>
      </w:r>
      <w:r w:rsidR="008A00F4">
        <w:rPr>
          <w:lang w:val="pl-PL"/>
        </w:rPr>
        <w:t>ch</w:t>
      </w:r>
      <w:r>
        <w:t xml:space="preserve"> wydanych.</w:t>
      </w:r>
      <w:r w:rsidRPr="00F96FD5">
        <w:t xml:space="preserve"> </w:t>
      </w:r>
    </w:p>
    <w:p w:rsidR="0080638F" w:rsidRDefault="0080638F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>Wykonawca zobowiązany jest do ciągłej ochrony swojego systemu, który będzie wykorzystywał do przygotowania dokumentów przed nieuprawnionym do niego dostępem.</w:t>
      </w:r>
    </w:p>
    <w:p w:rsidR="00BF7544" w:rsidRDefault="00BF7544" w:rsidP="00BF7544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>Udostępnianie przez Wykonawcę innym podmiotom (np. podwykonawcom) informacji związanych z </w:t>
      </w:r>
      <w:r w:rsidR="00A14F60">
        <w:rPr>
          <w:lang w:val="pl-PL"/>
        </w:rPr>
        <w:t>postępowaniem</w:t>
      </w:r>
      <w:r>
        <w:t xml:space="preserve"> może odbywać się za wyłączną zgodą Zamawiającego.</w:t>
      </w:r>
    </w:p>
    <w:p w:rsidR="00896063" w:rsidRDefault="00896063" w:rsidP="003E6D54">
      <w:pPr>
        <w:pStyle w:val="Nagwek3"/>
        <w:ind w:left="567" w:hanging="567"/>
      </w:pPr>
      <w:bookmarkStart w:id="11" w:name="_Toc531949436"/>
      <w:r>
        <w:t>Dostęp fizyczny do obiektów Straży Granicznej.</w:t>
      </w:r>
      <w:bookmarkEnd w:id="11"/>
    </w:p>
    <w:p w:rsidR="00896063" w:rsidRDefault="00896063" w:rsidP="00896063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i/>
          <w:iCs/>
        </w:rPr>
      </w:pPr>
      <w:r>
        <w:t xml:space="preserve">Wejście pracowników Wykonawcy do obiektów Straży Granicznej i przebywanie w nich może odbywać się tylko na podstawie przepustki wydanej przez właściwy organ. Przepustki będą wydawane na podstawie pisemnego wniosku Wykonawcy. </w:t>
      </w:r>
      <w:r w:rsidR="003E3A12">
        <w:rPr>
          <w:lang w:val="pl-PL"/>
        </w:rPr>
        <w:t>W</w:t>
      </w:r>
      <w:r>
        <w:t> uzasadnionych wypadkach zastrzega się prawo do odmowy wydania przepustki, o czym Wykonawca zostanie powiadomiony.</w:t>
      </w:r>
    </w:p>
    <w:p w:rsidR="00896063" w:rsidRPr="002C2F44" w:rsidRDefault="00896063" w:rsidP="00896063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i/>
          <w:iCs/>
        </w:rPr>
      </w:pPr>
      <w:r>
        <w:t xml:space="preserve">Uprawnieni pracownicy Zamawiającego mogą kontrolować zasadność i sposób przebywania pracowników Wykonawcy na terenie </w:t>
      </w:r>
      <w:r w:rsidR="003E3A12">
        <w:rPr>
          <w:lang w:val="pl-PL"/>
        </w:rPr>
        <w:t>SG</w:t>
      </w:r>
      <w:r>
        <w:t>.</w:t>
      </w:r>
    </w:p>
    <w:p w:rsidR="002C2F44" w:rsidRPr="002C2F44" w:rsidRDefault="002C2F44" w:rsidP="002C2F44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i/>
          <w:iCs/>
        </w:rPr>
      </w:pPr>
      <w:r>
        <w:t xml:space="preserve">Wykonawca zastosuje się do przyjętego w obiektach SG systemu kontroli osób oraz wwożonych i wywożonych materiałów. </w:t>
      </w:r>
    </w:p>
    <w:p w:rsidR="002C2F44" w:rsidRPr="002C2F44" w:rsidRDefault="002C2F44" w:rsidP="002C2F44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i/>
          <w:iCs/>
        </w:rPr>
      </w:pPr>
      <w:r>
        <w:t>Zabrania się wnoszenia oraz wwożenia do obiektów SG materiałów niebezpiecznych bez uzgodnienia z SG.</w:t>
      </w:r>
    </w:p>
    <w:p w:rsidR="00896063" w:rsidRDefault="00896063" w:rsidP="003E6D54">
      <w:pPr>
        <w:pStyle w:val="Nagwek3"/>
        <w:ind w:left="567" w:hanging="567"/>
      </w:pPr>
      <w:bookmarkStart w:id="12" w:name="_Toc531949437"/>
      <w:r>
        <w:t>Wnoszenie lub wynoszenie rzeczy na teren obiektów Straży Granicznej.</w:t>
      </w:r>
      <w:bookmarkEnd w:id="12"/>
    </w:p>
    <w:p w:rsidR="00837D8C" w:rsidRDefault="00837D8C" w:rsidP="00837D8C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  <w:rPr>
          <w:i/>
          <w:iCs/>
        </w:rPr>
      </w:pPr>
      <w:r>
        <w:t>Zabrania się wnoszenia do obiektów Straży Granicznej technicznych nośników informacji oraz urządzeń służących do przesyłania i rejestrowania informacji (komputerów, magnetofonów, aparatów fotograficznych, środków łączności itp.) bez uzyskania wcześniejszej zgody Zamawiającego.</w:t>
      </w:r>
    </w:p>
    <w:p w:rsidR="00837D8C" w:rsidRDefault="00837D8C" w:rsidP="00837D8C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>Zabrania się wynoszenia wszelkich elementów wchodzących w skład systemu teleinformatycznego (zwłaszcza nośników informacji).</w:t>
      </w:r>
    </w:p>
    <w:p w:rsidR="002C2F44" w:rsidRDefault="002C2F44" w:rsidP="00837D8C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lastRenderedPageBreak/>
        <w:t>Wykonawca zastosuje się do przyjętego w obiektach SG systemu kontroli osób</w:t>
      </w:r>
      <w:r>
        <w:rPr>
          <w:lang w:val="pl-PL"/>
        </w:rPr>
        <w:t xml:space="preserve"> i rzeczy przez nich wnoszonych i wynoszonych.</w:t>
      </w:r>
    </w:p>
    <w:p w:rsidR="00BF7544" w:rsidRPr="00BF7544" w:rsidRDefault="00BF7544" w:rsidP="003E6D54">
      <w:pPr>
        <w:pStyle w:val="Nagwek3"/>
        <w:ind w:left="567" w:hanging="567"/>
      </w:pPr>
      <w:bookmarkStart w:id="13" w:name="_Toc531949438"/>
      <w:r>
        <w:t>Incydenty bezpieczeństwa i naruszenie zasad opisanych w instrukcji.</w:t>
      </w:r>
      <w:bookmarkEnd w:id="13"/>
    </w:p>
    <w:p w:rsidR="0080638F" w:rsidRDefault="0080638F" w:rsidP="0080638F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 xml:space="preserve">Pracownicy Wykonawcy zobowiązani są do poinformowania Inspektora </w:t>
      </w:r>
      <w:r w:rsidR="003E3A12">
        <w:t>bezpieczeństwa</w:t>
      </w:r>
      <w:r w:rsidR="00924EA2">
        <w:t xml:space="preserve"> o </w:t>
      </w:r>
      <w:r>
        <w:t xml:space="preserve">sytuacjach mogących naruszać przepisy </w:t>
      </w:r>
      <w:r w:rsidR="003E3A12">
        <w:rPr>
          <w:lang w:val="pl-PL"/>
        </w:rPr>
        <w:t>UOIN i UODO</w:t>
      </w:r>
      <w:r>
        <w:t xml:space="preserve"> oraz niniejszej </w:t>
      </w:r>
      <w:r w:rsidR="003E3A12">
        <w:rPr>
          <w:lang w:val="pl-PL"/>
        </w:rPr>
        <w:t>IB</w:t>
      </w:r>
      <w:r>
        <w:t>.</w:t>
      </w:r>
    </w:p>
    <w:p w:rsidR="003568DF" w:rsidRDefault="003568DF" w:rsidP="003568DF">
      <w:pPr>
        <w:pStyle w:val="Tekstpodstawowy"/>
        <w:numPr>
          <w:ilvl w:val="0"/>
          <w:numId w:val="1"/>
        </w:numPr>
        <w:spacing w:line="25" w:lineRule="atLeast"/>
      </w:pPr>
      <w:r>
        <w:t>W przypadku niewykonania bądź nienależytego wykonania przez Wykonawcę</w:t>
      </w:r>
      <w:r w:rsidRPr="003568DF">
        <w:rPr>
          <w:lang w:val="pl-PL"/>
        </w:rPr>
        <w:t xml:space="preserve"> </w:t>
      </w:r>
      <w:r>
        <w:t xml:space="preserve">obowiązków wynikających z przepisów </w:t>
      </w:r>
      <w:r>
        <w:rPr>
          <w:lang w:val="pl-PL"/>
        </w:rPr>
        <w:t>UOIN</w:t>
      </w:r>
      <w:r w:rsidR="003E3A12">
        <w:rPr>
          <w:lang w:val="pl-PL"/>
        </w:rPr>
        <w:t xml:space="preserve"> i UODO</w:t>
      </w:r>
      <w:r>
        <w:rPr>
          <w:lang w:val="pl-PL"/>
        </w:rPr>
        <w:t>,</w:t>
      </w:r>
      <w:r>
        <w:t xml:space="preserve"> a także nieprzestrzegania wymagań</w:t>
      </w:r>
      <w:r w:rsidRPr="003568DF">
        <w:rPr>
          <w:lang w:val="pl-PL"/>
        </w:rPr>
        <w:t xml:space="preserve"> </w:t>
      </w:r>
      <w:r w:rsidR="003E3A12">
        <w:t>określonych w Instrukcji</w:t>
      </w:r>
      <w:r>
        <w:t xml:space="preserve"> Zamawiający mo</w:t>
      </w:r>
      <w:r>
        <w:rPr>
          <w:lang w:val="pl-PL"/>
        </w:rPr>
        <w:t>że</w:t>
      </w:r>
      <w:r>
        <w:t>:</w:t>
      </w:r>
    </w:p>
    <w:p w:rsidR="003568DF" w:rsidRDefault="003568DF" w:rsidP="003568D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>
        <w:t xml:space="preserve">żądać od Wykonawcy stosownych wyjaśnień; </w:t>
      </w:r>
    </w:p>
    <w:p w:rsidR="003568DF" w:rsidRDefault="003568DF" w:rsidP="003568D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>
        <w:t xml:space="preserve">powiadomić </w:t>
      </w:r>
      <w:r>
        <w:rPr>
          <w:lang w:val="pl-PL"/>
        </w:rPr>
        <w:t>Agencję Bezpieczeństwa Wewnętrznego</w:t>
      </w:r>
      <w:r>
        <w:t xml:space="preserve">, </w:t>
      </w:r>
    </w:p>
    <w:p w:rsidR="003E3A12" w:rsidRDefault="003E3A12" w:rsidP="003568DF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</w:pPr>
      <w:r>
        <w:t>powiadomić</w:t>
      </w:r>
      <w:r>
        <w:rPr>
          <w:lang w:val="pl-PL"/>
        </w:rPr>
        <w:t xml:space="preserve"> Generalnego Inspektora Ochrony Danych Osobowych,</w:t>
      </w:r>
    </w:p>
    <w:p w:rsidR="003568DF" w:rsidRPr="00EF7C36" w:rsidRDefault="00A14F60" w:rsidP="00A14F60">
      <w:pPr>
        <w:pStyle w:val="Tekstpodstawowy"/>
        <w:numPr>
          <w:ilvl w:val="1"/>
          <w:numId w:val="1"/>
        </w:numPr>
        <w:tabs>
          <w:tab w:val="clear" w:pos="540"/>
        </w:tabs>
        <w:spacing w:line="25" w:lineRule="atLeast"/>
        <w:rPr>
          <w:rFonts w:eastAsiaTheme="minorHAnsi"/>
          <w:color w:val="000000" w:themeColor="text1"/>
          <w:lang w:val="pl-PL" w:eastAsia="en-US"/>
        </w:rPr>
      </w:pPr>
      <w:r w:rsidRPr="00EF7C36">
        <w:rPr>
          <w:color w:val="000000" w:themeColor="text1"/>
        </w:rPr>
        <w:t>zażądać</w:t>
      </w:r>
      <w:r w:rsidRPr="00EF7C36">
        <w:rPr>
          <w:rFonts w:eastAsiaTheme="minorHAnsi"/>
          <w:color w:val="000000" w:themeColor="text1"/>
          <w:lang w:val="pl-PL" w:eastAsia="en-US"/>
        </w:rPr>
        <w:t xml:space="preserve"> zwrotu wszelkich przekazanych materiałów oraz dokumentów i ,materiałów wytworzonych w trakcie czynności związanych z </w:t>
      </w:r>
      <w:r w:rsidR="00EF7C36" w:rsidRPr="00EF7C36">
        <w:rPr>
          <w:rFonts w:eastAsiaTheme="minorHAnsi"/>
          <w:color w:val="000000" w:themeColor="text1"/>
          <w:lang w:val="pl-PL" w:eastAsia="en-US"/>
        </w:rPr>
        <w:t>udziałem w postępowaniu o udzielenie zamówienia publicznego</w:t>
      </w:r>
      <w:r w:rsidR="003568DF" w:rsidRPr="00EF7C36">
        <w:rPr>
          <w:rFonts w:eastAsiaTheme="minorHAnsi"/>
          <w:color w:val="000000" w:themeColor="text1"/>
          <w:lang w:val="pl-PL" w:eastAsia="en-US"/>
        </w:rPr>
        <w:t>.</w:t>
      </w:r>
    </w:p>
    <w:p w:rsidR="00BF7544" w:rsidRPr="00BF7544" w:rsidRDefault="00BF7544" w:rsidP="003E6D54">
      <w:pPr>
        <w:pStyle w:val="Nagwek3"/>
        <w:ind w:left="567" w:hanging="567"/>
      </w:pPr>
      <w:bookmarkStart w:id="14" w:name="_Toc531949439"/>
      <w:r>
        <w:t>Wykazy.</w:t>
      </w:r>
      <w:bookmarkEnd w:id="14"/>
    </w:p>
    <w:p w:rsidR="0080638F" w:rsidRDefault="0080638F" w:rsidP="006D71A4">
      <w:pPr>
        <w:pStyle w:val="Tekstpodstawowy"/>
        <w:numPr>
          <w:ilvl w:val="0"/>
          <w:numId w:val="1"/>
        </w:numPr>
        <w:tabs>
          <w:tab w:val="clear" w:pos="540"/>
        </w:tabs>
        <w:spacing w:line="25" w:lineRule="atLeast"/>
      </w:pPr>
      <w:r>
        <w:t xml:space="preserve">Wykaz osób wykonujących obowiązki Inspektora </w:t>
      </w:r>
      <w:r w:rsidR="003E6D54">
        <w:t>bezpieczeństwa</w:t>
      </w:r>
      <w:r>
        <w:t>: Zamawiający zastrzega sobie prawo do zmiany lub rozszerzenia wykazu,</w:t>
      </w:r>
      <w:r w:rsidR="00924EA2">
        <w:t xml:space="preserve"> o </w:t>
      </w:r>
      <w:r w:rsidRPr="00AD030B">
        <w:t>czym Wykonawca zostanie powiadomiony pisemnie.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470"/>
        <w:gridCol w:w="1373"/>
        <w:gridCol w:w="1357"/>
        <w:gridCol w:w="3307"/>
      </w:tblGrid>
      <w:tr w:rsidR="00BF7544" w:rsidTr="003E3A12">
        <w:trPr>
          <w:trHeight w:val="761"/>
        </w:trPr>
        <w:tc>
          <w:tcPr>
            <w:tcW w:w="555" w:type="dxa"/>
            <w:vAlign w:val="center"/>
          </w:tcPr>
          <w:p w:rsidR="0080638F" w:rsidRDefault="0080638F" w:rsidP="00924EA2">
            <w:pPr>
              <w:spacing w:beforeLines="60" w:before="144" w:afterLines="60" w:after="144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70" w:type="dxa"/>
            <w:vAlign w:val="center"/>
          </w:tcPr>
          <w:p w:rsidR="0080638F" w:rsidRDefault="0080638F" w:rsidP="00924EA2">
            <w:pPr>
              <w:spacing w:before="60" w:after="60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  <w:r w:rsidR="00924EA2">
              <w:rPr>
                <w:b/>
                <w:sz w:val="20"/>
                <w:szCs w:val="20"/>
              </w:rPr>
              <w:t xml:space="preserve"> i </w:t>
            </w:r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1373" w:type="dxa"/>
            <w:vAlign w:val="center"/>
          </w:tcPr>
          <w:p w:rsidR="0080638F" w:rsidRDefault="0080638F" w:rsidP="00924EA2">
            <w:pPr>
              <w:spacing w:before="60" w:after="60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rozpoczęcia uprawnienia</w:t>
            </w:r>
          </w:p>
        </w:tc>
        <w:tc>
          <w:tcPr>
            <w:tcW w:w="1357" w:type="dxa"/>
          </w:tcPr>
          <w:p w:rsidR="0080638F" w:rsidRDefault="0080638F" w:rsidP="00924EA2">
            <w:pPr>
              <w:spacing w:before="60" w:after="60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zakończenie uprawnienia</w:t>
            </w:r>
          </w:p>
        </w:tc>
        <w:tc>
          <w:tcPr>
            <w:tcW w:w="3307" w:type="dxa"/>
            <w:vAlign w:val="center"/>
          </w:tcPr>
          <w:p w:rsidR="0080638F" w:rsidRDefault="0080638F" w:rsidP="00924EA2">
            <w:pPr>
              <w:spacing w:before="60" w:after="60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 kontaktu</w:t>
            </w:r>
          </w:p>
        </w:tc>
      </w:tr>
      <w:tr w:rsidR="00BF7544" w:rsidTr="003E6D54">
        <w:tc>
          <w:tcPr>
            <w:tcW w:w="555" w:type="dxa"/>
            <w:vAlign w:val="center"/>
          </w:tcPr>
          <w:p w:rsidR="0080638F" w:rsidRDefault="0080638F" w:rsidP="00924EA2">
            <w:pPr>
              <w:spacing w:beforeLines="60" w:before="144" w:afterLines="60" w:after="144" w:line="25" w:lineRule="atLeast"/>
              <w:jc w:val="center"/>
            </w:pPr>
            <w:r>
              <w:t>1.</w:t>
            </w:r>
          </w:p>
        </w:tc>
        <w:tc>
          <w:tcPr>
            <w:tcW w:w="2470" w:type="dxa"/>
            <w:vAlign w:val="center"/>
          </w:tcPr>
          <w:p w:rsidR="0080638F" w:rsidRDefault="003E3A12" w:rsidP="003E6D54">
            <w:pPr>
              <w:spacing w:before="120" w:line="25" w:lineRule="atLeast"/>
            </w:pPr>
            <w:r>
              <w:t>Grzegorz Rawski</w:t>
            </w:r>
          </w:p>
        </w:tc>
        <w:tc>
          <w:tcPr>
            <w:tcW w:w="1373" w:type="dxa"/>
            <w:vAlign w:val="center"/>
          </w:tcPr>
          <w:p w:rsidR="0080638F" w:rsidRDefault="0080638F" w:rsidP="003E6D54">
            <w:pPr>
              <w:spacing w:before="120" w:line="25" w:lineRule="atLeast"/>
              <w:jc w:val="center"/>
            </w:pPr>
          </w:p>
        </w:tc>
        <w:tc>
          <w:tcPr>
            <w:tcW w:w="1357" w:type="dxa"/>
            <w:vAlign w:val="center"/>
          </w:tcPr>
          <w:p w:rsidR="0080638F" w:rsidRDefault="0080638F" w:rsidP="003E6D54">
            <w:pPr>
              <w:spacing w:before="120" w:line="25" w:lineRule="atLeast"/>
              <w:jc w:val="center"/>
            </w:pPr>
          </w:p>
        </w:tc>
        <w:tc>
          <w:tcPr>
            <w:tcW w:w="3307" w:type="dxa"/>
            <w:vAlign w:val="center"/>
          </w:tcPr>
          <w:p w:rsidR="0080638F" w:rsidRDefault="00BF7544" w:rsidP="003E6D54">
            <w:pPr>
              <w:spacing w:before="120" w:line="25" w:lineRule="atLeast"/>
              <w:jc w:val="center"/>
            </w:pPr>
            <w:r>
              <w:t>22</w:t>
            </w:r>
            <w:r w:rsidR="003E3A12">
              <w:t> 500 4840</w:t>
            </w:r>
          </w:p>
          <w:p w:rsidR="00BF7544" w:rsidRDefault="003E3A12" w:rsidP="003E6D54">
            <w:pPr>
              <w:spacing w:before="120" w:line="25" w:lineRule="atLeast"/>
              <w:jc w:val="center"/>
            </w:pPr>
            <w:r>
              <w:t>grzegorz.rawski</w:t>
            </w:r>
            <w:r w:rsidR="00BF7544">
              <w:t>@strazgraniczna.pl</w:t>
            </w:r>
          </w:p>
        </w:tc>
      </w:tr>
      <w:tr w:rsidR="00BF7544" w:rsidTr="003E3A12">
        <w:tc>
          <w:tcPr>
            <w:tcW w:w="555" w:type="dxa"/>
            <w:vAlign w:val="center"/>
          </w:tcPr>
          <w:p w:rsidR="0080638F" w:rsidRDefault="0080638F" w:rsidP="00924EA2">
            <w:pPr>
              <w:spacing w:beforeLines="60" w:before="144" w:afterLines="60" w:after="144" w:line="25" w:lineRule="atLeast"/>
              <w:jc w:val="center"/>
            </w:pPr>
            <w:r>
              <w:t>2.</w:t>
            </w:r>
          </w:p>
        </w:tc>
        <w:tc>
          <w:tcPr>
            <w:tcW w:w="2470" w:type="dxa"/>
          </w:tcPr>
          <w:p w:rsidR="0080638F" w:rsidRDefault="0080638F" w:rsidP="00924EA2">
            <w:pPr>
              <w:spacing w:before="120" w:line="25" w:lineRule="atLeast"/>
              <w:jc w:val="both"/>
            </w:pPr>
          </w:p>
        </w:tc>
        <w:tc>
          <w:tcPr>
            <w:tcW w:w="1373" w:type="dxa"/>
          </w:tcPr>
          <w:p w:rsidR="0080638F" w:rsidRDefault="0080638F" w:rsidP="00924EA2">
            <w:pPr>
              <w:spacing w:before="120" w:line="25" w:lineRule="atLeast"/>
              <w:jc w:val="both"/>
            </w:pPr>
          </w:p>
        </w:tc>
        <w:tc>
          <w:tcPr>
            <w:tcW w:w="1357" w:type="dxa"/>
          </w:tcPr>
          <w:p w:rsidR="0080638F" w:rsidRDefault="0080638F" w:rsidP="00924EA2">
            <w:pPr>
              <w:spacing w:before="120" w:line="25" w:lineRule="atLeast"/>
              <w:jc w:val="both"/>
            </w:pPr>
          </w:p>
        </w:tc>
        <w:tc>
          <w:tcPr>
            <w:tcW w:w="3307" w:type="dxa"/>
          </w:tcPr>
          <w:p w:rsidR="0080638F" w:rsidRDefault="0080638F" w:rsidP="00924EA2">
            <w:pPr>
              <w:spacing w:before="120" w:line="25" w:lineRule="atLeast"/>
              <w:jc w:val="center"/>
            </w:pPr>
          </w:p>
        </w:tc>
      </w:tr>
    </w:tbl>
    <w:p w:rsidR="0080638F" w:rsidRDefault="0080638F" w:rsidP="0080638F">
      <w:pPr>
        <w:pStyle w:val="Tekstpodstawowy"/>
        <w:numPr>
          <w:ilvl w:val="0"/>
          <w:numId w:val="1"/>
        </w:numPr>
        <w:tabs>
          <w:tab w:val="clear" w:pos="540"/>
        </w:tabs>
        <w:spacing w:after="120" w:line="25" w:lineRule="atLeast"/>
      </w:pPr>
      <w:r>
        <w:t xml:space="preserve">Wykaz informacji niejawnych, do których Wykonawca może mieć dostęp lub które mogą być wytworzone przez Wykonawcę podczas </w:t>
      </w:r>
      <w:r w:rsidR="00EF7C36">
        <w:rPr>
          <w:lang w:val="pl-PL"/>
        </w:rPr>
        <w:t>udziału w postępowaniu o udzielenie zamówienia publicznego</w:t>
      </w:r>
      <w:r>
        <w:t xml:space="preserve">. Zamawiający zastrzega sobie prawo do zmiany lub rozszerzenia </w:t>
      </w:r>
      <w:r w:rsidRPr="003610FC">
        <w:t>listy dokumentów lub spraw zawartych</w:t>
      </w:r>
      <w:r w:rsidR="00924EA2">
        <w:t xml:space="preserve"> w </w:t>
      </w:r>
      <w:r w:rsidRPr="003610FC">
        <w:t>wykazie</w:t>
      </w:r>
      <w:r>
        <w:t>.</w:t>
      </w:r>
    </w:p>
    <w:tbl>
      <w:tblPr>
        <w:tblpPr w:leftFromText="141" w:rightFromText="141" w:vertAnchor="text" w:horzAnchor="margin" w:tblpY="77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6255"/>
        <w:gridCol w:w="2313"/>
      </w:tblGrid>
      <w:tr w:rsidR="0080638F" w:rsidTr="003E2FEF">
        <w:trPr>
          <w:trHeight w:val="749"/>
        </w:trPr>
        <w:tc>
          <w:tcPr>
            <w:tcW w:w="545" w:type="dxa"/>
            <w:vAlign w:val="center"/>
          </w:tcPr>
          <w:p w:rsidR="0080638F" w:rsidRDefault="0080638F" w:rsidP="00924EA2">
            <w:pPr>
              <w:spacing w:beforeLines="60" w:before="144" w:afterLines="60" w:after="144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55" w:type="dxa"/>
            <w:vAlign w:val="center"/>
          </w:tcPr>
          <w:p w:rsidR="0080638F" w:rsidRDefault="0080638F" w:rsidP="00924EA2">
            <w:pPr>
              <w:spacing w:before="60" w:after="60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dokumentu lub sprawy</w:t>
            </w:r>
          </w:p>
        </w:tc>
        <w:tc>
          <w:tcPr>
            <w:tcW w:w="2313" w:type="dxa"/>
            <w:vAlign w:val="center"/>
          </w:tcPr>
          <w:p w:rsidR="0080638F" w:rsidRDefault="0080638F" w:rsidP="00924EA2">
            <w:pPr>
              <w:spacing w:before="60" w:after="60"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 klauzula tajności</w:t>
            </w:r>
          </w:p>
        </w:tc>
      </w:tr>
      <w:tr w:rsidR="003E2FEF" w:rsidTr="003E2FEF">
        <w:trPr>
          <w:trHeight w:val="544"/>
        </w:trPr>
        <w:tc>
          <w:tcPr>
            <w:tcW w:w="545" w:type="dxa"/>
            <w:vAlign w:val="center"/>
          </w:tcPr>
          <w:p w:rsidR="003E2FEF" w:rsidRDefault="003E2FEF" w:rsidP="003E2FEF">
            <w:pPr>
              <w:spacing w:beforeLines="60" w:before="144" w:afterLines="60" w:after="144" w:line="25" w:lineRule="atLeast"/>
              <w:jc w:val="center"/>
            </w:pPr>
            <w:r>
              <w:t>1</w:t>
            </w:r>
          </w:p>
        </w:tc>
        <w:tc>
          <w:tcPr>
            <w:tcW w:w="6255" w:type="dxa"/>
            <w:vAlign w:val="center"/>
          </w:tcPr>
          <w:p w:rsidR="003E2FEF" w:rsidRPr="00A5469D" w:rsidRDefault="003E2FEF" w:rsidP="003E2FEF">
            <w:r w:rsidRPr="00A5469D">
              <w:t>Dostęp do serwerowni CWT SG</w:t>
            </w:r>
          </w:p>
        </w:tc>
        <w:tc>
          <w:tcPr>
            <w:tcW w:w="2313" w:type="dxa"/>
            <w:vAlign w:val="center"/>
          </w:tcPr>
          <w:p w:rsidR="003E2FEF" w:rsidRDefault="003E2FEF" w:rsidP="003E2FEF">
            <w:pPr>
              <w:spacing w:before="120" w:line="25" w:lineRule="atLeast"/>
            </w:pPr>
            <w:r>
              <w:t>zastrzeżone</w:t>
            </w:r>
          </w:p>
        </w:tc>
      </w:tr>
      <w:tr w:rsidR="003E2FEF" w:rsidTr="003E2FEF">
        <w:trPr>
          <w:trHeight w:val="725"/>
        </w:trPr>
        <w:tc>
          <w:tcPr>
            <w:tcW w:w="545" w:type="dxa"/>
            <w:vAlign w:val="center"/>
          </w:tcPr>
          <w:p w:rsidR="003E2FEF" w:rsidRDefault="003E2FEF" w:rsidP="003E2FEF">
            <w:pPr>
              <w:spacing w:beforeLines="60" w:before="144" w:afterLines="60" w:after="144" w:line="25" w:lineRule="atLeast"/>
              <w:jc w:val="center"/>
            </w:pPr>
            <w:r>
              <w:t>2</w:t>
            </w:r>
          </w:p>
        </w:tc>
        <w:tc>
          <w:tcPr>
            <w:tcW w:w="6255" w:type="dxa"/>
            <w:vAlign w:val="center"/>
          </w:tcPr>
          <w:p w:rsidR="003E2FEF" w:rsidRDefault="003E2FEF" w:rsidP="00990E49">
            <w:r w:rsidRPr="00A5469D">
              <w:t>Informacje dotyczące architektury, konfiguracji, zabezpieczeń fizycznych o</w:t>
            </w:r>
            <w:r w:rsidR="00990E49">
              <w:t>raz teleinformatycznych systemu</w:t>
            </w:r>
            <w:r w:rsidRPr="00A5469D">
              <w:t xml:space="preserve"> </w:t>
            </w:r>
            <w:r w:rsidR="00990E49">
              <w:t>KORUND</w:t>
            </w:r>
          </w:p>
        </w:tc>
        <w:tc>
          <w:tcPr>
            <w:tcW w:w="2313" w:type="dxa"/>
            <w:vAlign w:val="center"/>
          </w:tcPr>
          <w:p w:rsidR="003E2FEF" w:rsidRDefault="00990E49" w:rsidP="003E2FEF">
            <w:pPr>
              <w:spacing w:before="120" w:line="25" w:lineRule="atLeast"/>
            </w:pPr>
            <w:r>
              <w:t>poufne</w:t>
            </w:r>
          </w:p>
        </w:tc>
      </w:tr>
      <w:tr w:rsidR="00990E49" w:rsidTr="00015A90">
        <w:trPr>
          <w:trHeight w:val="527"/>
        </w:trPr>
        <w:tc>
          <w:tcPr>
            <w:tcW w:w="545" w:type="dxa"/>
            <w:vAlign w:val="center"/>
          </w:tcPr>
          <w:p w:rsidR="00990E49" w:rsidRDefault="00990E49" w:rsidP="00990E49">
            <w:pPr>
              <w:spacing w:beforeLines="60" w:before="144" w:afterLines="60" w:after="144" w:line="25" w:lineRule="atLeast"/>
              <w:jc w:val="center"/>
            </w:pPr>
            <w:r>
              <w:t>3</w:t>
            </w:r>
          </w:p>
        </w:tc>
        <w:tc>
          <w:tcPr>
            <w:tcW w:w="6255" w:type="dxa"/>
            <w:vAlign w:val="center"/>
          </w:tcPr>
          <w:p w:rsidR="00990E49" w:rsidRDefault="00990E49" w:rsidP="00990E49">
            <w:pPr>
              <w:spacing w:before="120" w:line="25" w:lineRule="atLeast"/>
            </w:pPr>
            <w:r>
              <w:t>Opis przedmiotu zamówienia</w:t>
            </w:r>
          </w:p>
        </w:tc>
        <w:tc>
          <w:tcPr>
            <w:tcW w:w="2313" w:type="dxa"/>
          </w:tcPr>
          <w:p w:rsidR="00990E49" w:rsidRDefault="00990E49" w:rsidP="00990E49">
            <w:r w:rsidRPr="00B32AC2">
              <w:t>poufne</w:t>
            </w:r>
          </w:p>
        </w:tc>
      </w:tr>
      <w:tr w:rsidR="00990E49" w:rsidTr="00015A90">
        <w:trPr>
          <w:trHeight w:val="544"/>
        </w:trPr>
        <w:tc>
          <w:tcPr>
            <w:tcW w:w="545" w:type="dxa"/>
            <w:vAlign w:val="center"/>
          </w:tcPr>
          <w:p w:rsidR="00990E49" w:rsidRDefault="00990E49" w:rsidP="00990E49">
            <w:pPr>
              <w:spacing w:beforeLines="60" w:before="144" w:afterLines="60" w:after="144" w:line="25" w:lineRule="atLeast"/>
              <w:jc w:val="center"/>
            </w:pPr>
            <w:r>
              <w:t>4</w:t>
            </w:r>
          </w:p>
        </w:tc>
        <w:tc>
          <w:tcPr>
            <w:tcW w:w="6255" w:type="dxa"/>
            <w:vAlign w:val="center"/>
          </w:tcPr>
          <w:p w:rsidR="00990E49" w:rsidRDefault="00990E49" w:rsidP="00990E49">
            <w:pPr>
              <w:spacing w:before="120" w:line="25" w:lineRule="atLeast"/>
            </w:pPr>
            <w:r>
              <w:t>Umowa</w:t>
            </w:r>
            <w:bookmarkStart w:id="15" w:name="_GoBack"/>
            <w:bookmarkEnd w:id="15"/>
          </w:p>
        </w:tc>
        <w:tc>
          <w:tcPr>
            <w:tcW w:w="2313" w:type="dxa"/>
          </w:tcPr>
          <w:p w:rsidR="00990E49" w:rsidRDefault="00990E49" w:rsidP="00990E49">
            <w:r w:rsidRPr="00B32AC2">
              <w:t>poufne</w:t>
            </w:r>
          </w:p>
        </w:tc>
      </w:tr>
    </w:tbl>
    <w:p w:rsidR="00AD087E" w:rsidRDefault="00AD087E" w:rsidP="003E2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2"/>
        <w:jc w:val="both"/>
        <w:rPr>
          <w:bCs/>
          <w:color w:val="FF0000"/>
        </w:rPr>
      </w:pPr>
    </w:p>
    <w:p w:rsidR="003E2FEF" w:rsidRDefault="003E2FEF" w:rsidP="00504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2" w:firstLine="284"/>
        <w:jc w:val="both"/>
        <w:rPr>
          <w:bCs/>
          <w:color w:val="FF0000"/>
        </w:rPr>
      </w:pPr>
    </w:p>
    <w:sectPr w:rsidR="003E2FEF" w:rsidSect="00327E9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EB" w:rsidRDefault="002D6CEB" w:rsidP="006C647C">
      <w:pPr>
        <w:spacing w:after="0" w:line="240" w:lineRule="auto"/>
      </w:pPr>
      <w:r>
        <w:separator/>
      </w:r>
    </w:p>
  </w:endnote>
  <w:endnote w:type="continuationSeparator" w:id="0">
    <w:p w:rsidR="002D6CEB" w:rsidRDefault="002D6CEB" w:rsidP="006C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7210183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4EA2" w:rsidRPr="00B63F15" w:rsidRDefault="00924EA2">
            <w:pPr>
              <w:pStyle w:val="Stopka"/>
              <w:jc w:val="right"/>
              <w:rPr>
                <w:sz w:val="20"/>
                <w:szCs w:val="20"/>
              </w:rPr>
            </w:pPr>
            <w:r w:rsidRPr="00B63F15">
              <w:rPr>
                <w:sz w:val="20"/>
                <w:szCs w:val="20"/>
              </w:rPr>
              <w:t xml:space="preserve">Strona </w:t>
            </w:r>
            <w:r w:rsidRPr="00B63F15">
              <w:rPr>
                <w:bCs/>
                <w:sz w:val="20"/>
                <w:szCs w:val="20"/>
              </w:rPr>
              <w:fldChar w:fldCharType="begin"/>
            </w:r>
            <w:r w:rsidRPr="00B63F15">
              <w:rPr>
                <w:bCs/>
                <w:sz w:val="20"/>
                <w:szCs w:val="20"/>
              </w:rPr>
              <w:instrText>PAGE</w:instrText>
            </w:r>
            <w:r w:rsidRPr="00B63F15">
              <w:rPr>
                <w:bCs/>
                <w:sz w:val="20"/>
                <w:szCs w:val="20"/>
              </w:rPr>
              <w:fldChar w:fldCharType="separate"/>
            </w:r>
            <w:r w:rsidR="00EF7C36">
              <w:rPr>
                <w:bCs/>
                <w:noProof/>
                <w:sz w:val="20"/>
                <w:szCs w:val="20"/>
              </w:rPr>
              <w:t>6</w:t>
            </w:r>
            <w:r w:rsidRPr="00B63F15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 </w:t>
            </w:r>
            <w:r w:rsidRPr="00B63F15">
              <w:rPr>
                <w:bCs/>
                <w:sz w:val="20"/>
                <w:szCs w:val="20"/>
              </w:rPr>
              <w:fldChar w:fldCharType="begin"/>
            </w:r>
            <w:r w:rsidRPr="00B63F15">
              <w:rPr>
                <w:bCs/>
                <w:sz w:val="20"/>
                <w:szCs w:val="20"/>
              </w:rPr>
              <w:instrText>NUMPAGES</w:instrText>
            </w:r>
            <w:r w:rsidRPr="00B63F15">
              <w:rPr>
                <w:bCs/>
                <w:sz w:val="20"/>
                <w:szCs w:val="20"/>
              </w:rPr>
              <w:fldChar w:fldCharType="separate"/>
            </w:r>
            <w:r w:rsidR="00EF7C36">
              <w:rPr>
                <w:bCs/>
                <w:noProof/>
                <w:sz w:val="20"/>
                <w:szCs w:val="20"/>
              </w:rPr>
              <w:t>6</w:t>
            </w:r>
            <w:r w:rsidRPr="00B63F1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24EA2" w:rsidRDefault="00924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EB" w:rsidRDefault="002D6CEB" w:rsidP="006C647C">
      <w:pPr>
        <w:spacing w:after="0" w:line="240" w:lineRule="auto"/>
      </w:pPr>
      <w:r>
        <w:separator/>
      </w:r>
    </w:p>
  </w:footnote>
  <w:footnote w:type="continuationSeparator" w:id="0">
    <w:p w:rsidR="002D6CEB" w:rsidRDefault="002D6CEB" w:rsidP="006C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45A4"/>
    <w:multiLevelType w:val="hybridMultilevel"/>
    <w:tmpl w:val="EAC2A07E"/>
    <w:lvl w:ilvl="0" w:tplc="AAECA7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5DB3134"/>
    <w:multiLevelType w:val="hybridMultilevel"/>
    <w:tmpl w:val="8660A5EA"/>
    <w:lvl w:ilvl="0" w:tplc="0712A908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D111D"/>
    <w:multiLevelType w:val="hybridMultilevel"/>
    <w:tmpl w:val="4F68B4DA"/>
    <w:lvl w:ilvl="0" w:tplc="65667B3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D130DA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AAA4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85FBE"/>
    <w:multiLevelType w:val="hybridMultilevel"/>
    <w:tmpl w:val="B3F67C32"/>
    <w:lvl w:ilvl="0" w:tplc="C0D0645C">
      <w:start w:val="1"/>
      <w:numFmt w:val="bullet"/>
      <w:lvlText w:val=""/>
      <w:lvlJc w:val="left"/>
      <w:pPr>
        <w:tabs>
          <w:tab w:val="num" w:pos="2158"/>
        </w:tabs>
        <w:ind w:left="2158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7A"/>
    <w:rsid w:val="00000734"/>
    <w:rsid w:val="0001726E"/>
    <w:rsid w:val="00024DBD"/>
    <w:rsid w:val="000459BE"/>
    <w:rsid w:val="000518FD"/>
    <w:rsid w:val="00054126"/>
    <w:rsid w:val="0006228B"/>
    <w:rsid w:val="00070231"/>
    <w:rsid w:val="0007725F"/>
    <w:rsid w:val="00083FE3"/>
    <w:rsid w:val="00090167"/>
    <w:rsid w:val="00090B6D"/>
    <w:rsid w:val="00092DE5"/>
    <w:rsid w:val="000938F8"/>
    <w:rsid w:val="000A0727"/>
    <w:rsid w:val="000A247D"/>
    <w:rsid w:val="000A38D5"/>
    <w:rsid w:val="000B07DC"/>
    <w:rsid w:val="000D48F6"/>
    <w:rsid w:val="000E5A3A"/>
    <w:rsid w:val="00101C0C"/>
    <w:rsid w:val="0010371B"/>
    <w:rsid w:val="0010726B"/>
    <w:rsid w:val="00107A32"/>
    <w:rsid w:val="0012008F"/>
    <w:rsid w:val="00122C80"/>
    <w:rsid w:val="0012607F"/>
    <w:rsid w:val="001314BD"/>
    <w:rsid w:val="00133333"/>
    <w:rsid w:val="00133FED"/>
    <w:rsid w:val="00137BE7"/>
    <w:rsid w:val="001405B5"/>
    <w:rsid w:val="001508D5"/>
    <w:rsid w:val="00150BA5"/>
    <w:rsid w:val="001517AD"/>
    <w:rsid w:val="00151A56"/>
    <w:rsid w:val="00153468"/>
    <w:rsid w:val="001579AE"/>
    <w:rsid w:val="00157D7C"/>
    <w:rsid w:val="00162998"/>
    <w:rsid w:val="00171463"/>
    <w:rsid w:val="00171E70"/>
    <w:rsid w:val="001727DA"/>
    <w:rsid w:val="00177BCC"/>
    <w:rsid w:val="001849AB"/>
    <w:rsid w:val="00185ACA"/>
    <w:rsid w:val="0018615B"/>
    <w:rsid w:val="0018640B"/>
    <w:rsid w:val="001E50E3"/>
    <w:rsid w:val="001E77F1"/>
    <w:rsid w:val="002178D6"/>
    <w:rsid w:val="00225E17"/>
    <w:rsid w:val="00227B34"/>
    <w:rsid w:val="00233553"/>
    <w:rsid w:val="0023745B"/>
    <w:rsid w:val="00246EC4"/>
    <w:rsid w:val="00261905"/>
    <w:rsid w:val="00266787"/>
    <w:rsid w:val="00270086"/>
    <w:rsid w:val="00271E27"/>
    <w:rsid w:val="002723A3"/>
    <w:rsid w:val="00272DEF"/>
    <w:rsid w:val="00276195"/>
    <w:rsid w:val="0027627F"/>
    <w:rsid w:val="00277AFA"/>
    <w:rsid w:val="00283F55"/>
    <w:rsid w:val="00284DD1"/>
    <w:rsid w:val="002922C4"/>
    <w:rsid w:val="002A321F"/>
    <w:rsid w:val="002B74C2"/>
    <w:rsid w:val="002C2F44"/>
    <w:rsid w:val="002C642B"/>
    <w:rsid w:val="002D0DAD"/>
    <w:rsid w:val="002D1142"/>
    <w:rsid w:val="002D6844"/>
    <w:rsid w:val="002D6CEB"/>
    <w:rsid w:val="002D6FA8"/>
    <w:rsid w:val="002E448F"/>
    <w:rsid w:val="002E652D"/>
    <w:rsid w:val="002E7371"/>
    <w:rsid w:val="002F1CD4"/>
    <w:rsid w:val="002F624F"/>
    <w:rsid w:val="00305154"/>
    <w:rsid w:val="00313690"/>
    <w:rsid w:val="0032483C"/>
    <w:rsid w:val="00324C0D"/>
    <w:rsid w:val="003268E3"/>
    <w:rsid w:val="003273B7"/>
    <w:rsid w:val="00327E94"/>
    <w:rsid w:val="00330869"/>
    <w:rsid w:val="00334FC3"/>
    <w:rsid w:val="00337A92"/>
    <w:rsid w:val="003528F1"/>
    <w:rsid w:val="003568DF"/>
    <w:rsid w:val="00366125"/>
    <w:rsid w:val="003668FF"/>
    <w:rsid w:val="003713D3"/>
    <w:rsid w:val="00384C97"/>
    <w:rsid w:val="00385639"/>
    <w:rsid w:val="00387DD2"/>
    <w:rsid w:val="003936D0"/>
    <w:rsid w:val="003939AF"/>
    <w:rsid w:val="0039760E"/>
    <w:rsid w:val="003A54F4"/>
    <w:rsid w:val="003B0139"/>
    <w:rsid w:val="003B348E"/>
    <w:rsid w:val="003B61D7"/>
    <w:rsid w:val="003B6FB0"/>
    <w:rsid w:val="003C054A"/>
    <w:rsid w:val="003C2300"/>
    <w:rsid w:val="003C3E24"/>
    <w:rsid w:val="003C7B2A"/>
    <w:rsid w:val="003D327A"/>
    <w:rsid w:val="003D71D1"/>
    <w:rsid w:val="003E2FEF"/>
    <w:rsid w:val="003E3A12"/>
    <w:rsid w:val="003E6ABE"/>
    <w:rsid w:val="003E6D54"/>
    <w:rsid w:val="003E759F"/>
    <w:rsid w:val="003F5886"/>
    <w:rsid w:val="003F7153"/>
    <w:rsid w:val="004003E3"/>
    <w:rsid w:val="004124BD"/>
    <w:rsid w:val="00420D3A"/>
    <w:rsid w:val="00433F81"/>
    <w:rsid w:val="00435135"/>
    <w:rsid w:val="00435B0C"/>
    <w:rsid w:val="004422EF"/>
    <w:rsid w:val="004423FD"/>
    <w:rsid w:val="004449A5"/>
    <w:rsid w:val="00455239"/>
    <w:rsid w:val="004558F2"/>
    <w:rsid w:val="00464196"/>
    <w:rsid w:val="00471230"/>
    <w:rsid w:val="004806E3"/>
    <w:rsid w:val="004914E2"/>
    <w:rsid w:val="004B05B0"/>
    <w:rsid w:val="004B27F6"/>
    <w:rsid w:val="004B34FA"/>
    <w:rsid w:val="004F21BC"/>
    <w:rsid w:val="00504A8F"/>
    <w:rsid w:val="00516544"/>
    <w:rsid w:val="005168B9"/>
    <w:rsid w:val="00524918"/>
    <w:rsid w:val="00536C78"/>
    <w:rsid w:val="00537ECD"/>
    <w:rsid w:val="00555D24"/>
    <w:rsid w:val="00563A78"/>
    <w:rsid w:val="00564382"/>
    <w:rsid w:val="00566048"/>
    <w:rsid w:val="00571D08"/>
    <w:rsid w:val="00572D70"/>
    <w:rsid w:val="00573930"/>
    <w:rsid w:val="00587088"/>
    <w:rsid w:val="00592533"/>
    <w:rsid w:val="00596DB3"/>
    <w:rsid w:val="005A30F9"/>
    <w:rsid w:val="005A5C49"/>
    <w:rsid w:val="005A6E5D"/>
    <w:rsid w:val="005A7462"/>
    <w:rsid w:val="005B1276"/>
    <w:rsid w:val="005B4C72"/>
    <w:rsid w:val="005C41ED"/>
    <w:rsid w:val="005C4FB7"/>
    <w:rsid w:val="005C54EC"/>
    <w:rsid w:val="005C7CEC"/>
    <w:rsid w:val="005C7FCA"/>
    <w:rsid w:val="005D194F"/>
    <w:rsid w:val="005E0E21"/>
    <w:rsid w:val="005F4001"/>
    <w:rsid w:val="00602598"/>
    <w:rsid w:val="00605BB6"/>
    <w:rsid w:val="0060718B"/>
    <w:rsid w:val="00615CBB"/>
    <w:rsid w:val="00626157"/>
    <w:rsid w:val="0063308C"/>
    <w:rsid w:val="00642ED3"/>
    <w:rsid w:val="00650C42"/>
    <w:rsid w:val="00670A61"/>
    <w:rsid w:val="00671450"/>
    <w:rsid w:val="00674EDE"/>
    <w:rsid w:val="00675672"/>
    <w:rsid w:val="00681747"/>
    <w:rsid w:val="0068336D"/>
    <w:rsid w:val="00687565"/>
    <w:rsid w:val="006A2D71"/>
    <w:rsid w:val="006A3D78"/>
    <w:rsid w:val="006A67E5"/>
    <w:rsid w:val="006A71C5"/>
    <w:rsid w:val="006B409B"/>
    <w:rsid w:val="006C5B01"/>
    <w:rsid w:val="006C647C"/>
    <w:rsid w:val="006D71A4"/>
    <w:rsid w:val="006E0C34"/>
    <w:rsid w:val="006E1B91"/>
    <w:rsid w:val="006E348F"/>
    <w:rsid w:val="006F3C7C"/>
    <w:rsid w:val="006F6D75"/>
    <w:rsid w:val="00701DE9"/>
    <w:rsid w:val="00702CF1"/>
    <w:rsid w:val="00703512"/>
    <w:rsid w:val="007063C7"/>
    <w:rsid w:val="00731A92"/>
    <w:rsid w:val="00732D51"/>
    <w:rsid w:val="00732F98"/>
    <w:rsid w:val="00733E4B"/>
    <w:rsid w:val="0073685B"/>
    <w:rsid w:val="00736C48"/>
    <w:rsid w:val="00742D27"/>
    <w:rsid w:val="00751C39"/>
    <w:rsid w:val="0076078B"/>
    <w:rsid w:val="00760A7A"/>
    <w:rsid w:val="00760A9E"/>
    <w:rsid w:val="007659CF"/>
    <w:rsid w:val="007766AC"/>
    <w:rsid w:val="00780E9F"/>
    <w:rsid w:val="00783776"/>
    <w:rsid w:val="00784C85"/>
    <w:rsid w:val="007938D8"/>
    <w:rsid w:val="007961C8"/>
    <w:rsid w:val="007B3925"/>
    <w:rsid w:val="007C14F3"/>
    <w:rsid w:val="007C27FB"/>
    <w:rsid w:val="007C35E1"/>
    <w:rsid w:val="007D00D3"/>
    <w:rsid w:val="007D1BD1"/>
    <w:rsid w:val="007D1FE6"/>
    <w:rsid w:val="007F6368"/>
    <w:rsid w:val="007F6A50"/>
    <w:rsid w:val="008003FE"/>
    <w:rsid w:val="008009FB"/>
    <w:rsid w:val="0080638F"/>
    <w:rsid w:val="00806C35"/>
    <w:rsid w:val="008215BE"/>
    <w:rsid w:val="008248CA"/>
    <w:rsid w:val="00830533"/>
    <w:rsid w:val="00832B86"/>
    <w:rsid w:val="00837D8C"/>
    <w:rsid w:val="00842877"/>
    <w:rsid w:val="008460C3"/>
    <w:rsid w:val="00857F75"/>
    <w:rsid w:val="00871161"/>
    <w:rsid w:val="008745FA"/>
    <w:rsid w:val="00877BD5"/>
    <w:rsid w:val="008805EA"/>
    <w:rsid w:val="0088712B"/>
    <w:rsid w:val="00890374"/>
    <w:rsid w:val="00891E9D"/>
    <w:rsid w:val="00894171"/>
    <w:rsid w:val="00896063"/>
    <w:rsid w:val="00897414"/>
    <w:rsid w:val="008A00F4"/>
    <w:rsid w:val="008A3779"/>
    <w:rsid w:val="008A3D8D"/>
    <w:rsid w:val="008A5A32"/>
    <w:rsid w:val="008B0429"/>
    <w:rsid w:val="008B6744"/>
    <w:rsid w:val="008C3C68"/>
    <w:rsid w:val="008C426F"/>
    <w:rsid w:val="008C5DB3"/>
    <w:rsid w:val="008C76F5"/>
    <w:rsid w:val="008E21AF"/>
    <w:rsid w:val="008E2822"/>
    <w:rsid w:val="008E546A"/>
    <w:rsid w:val="008E6D02"/>
    <w:rsid w:val="008F11D4"/>
    <w:rsid w:val="008F426A"/>
    <w:rsid w:val="009125D8"/>
    <w:rsid w:val="00917E72"/>
    <w:rsid w:val="00923A68"/>
    <w:rsid w:val="00924EA2"/>
    <w:rsid w:val="00933368"/>
    <w:rsid w:val="00942B63"/>
    <w:rsid w:val="00942DA1"/>
    <w:rsid w:val="009448EB"/>
    <w:rsid w:val="009462E9"/>
    <w:rsid w:val="00972697"/>
    <w:rsid w:val="00975F01"/>
    <w:rsid w:val="00976516"/>
    <w:rsid w:val="00980523"/>
    <w:rsid w:val="00982C58"/>
    <w:rsid w:val="009843DD"/>
    <w:rsid w:val="009848AF"/>
    <w:rsid w:val="00990E49"/>
    <w:rsid w:val="009A22D8"/>
    <w:rsid w:val="009A24F1"/>
    <w:rsid w:val="009B0B47"/>
    <w:rsid w:val="009B674B"/>
    <w:rsid w:val="009E1A55"/>
    <w:rsid w:val="009F2D5D"/>
    <w:rsid w:val="009F3498"/>
    <w:rsid w:val="00A04E66"/>
    <w:rsid w:val="00A06305"/>
    <w:rsid w:val="00A11D8A"/>
    <w:rsid w:val="00A11DC9"/>
    <w:rsid w:val="00A14CF2"/>
    <w:rsid w:val="00A14F60"/>
    <w:rsid w:val="00A16ED0"/>
    <w:rsid w:val="00A1717B"/>
    <w:rsid w:val="00A24BA3"/>
    <w:rsid w:val="00A30442"/>
    <w:rsid w:val="00A306AD"/>
    <w:rsid w:val="00A35CA0"/>
    <w:rsid w:val="00A453A5"/>
    <w:rsid w:val="00A504FE"/>
    <w:rsid w:val="00A52304"/>
    <w:rsid w:val="00A526F5"/>
    <w:rsid w:val="00A57373"/>
    <w:rsid w:val="00A61387"/>
    <w:rsid w:val="00A6338A"/>
    <w:rsid w:val="00A707DD"/>
    <w:rsid w:val="00A72BD7"/>
    <w:rsid w:val="00A80579"/>
    <w:rsid w:val="00A85461"/>
    <w:rsid w:val="00A9093B"/>
    <w:rsid w:val="00A909B6"/>
    <w:rsid w:val="00A91717"/>
    <w:rsid w:val="00A9703E"/>
    <w:rsid w:val="00AA4146"/>
    <w:rsid w:val="00AA5BEA"/>
    <w:rsid w:val="00AB4DD7"/>
    <w:rsid w:val="00AB5E1A"/>
    <w:rsid w:val="00AC3C31"/>
    <w:rsid w:val="00AC5E39"/>
    <w:rsid w:val="00AD087E"/>
    <w:rsid w:val="00AD2DE1"/>
    <w:rsid w:val="00AD526C"/>
    <w:rsid w:val="00AE09EB"/>
    <w:rsid w:val="00AE1E66"/>
    <w:rsid w:val="00AF7063"/>
    <w:rsid w:val="00B05D48"/>
    <w:rsid w:val="00B075E7"/>
    <w:rsid w:val="00B1702C"/>
    <w:rsid w:val="00B2044A"/>
    <w:rsid w:val="00B518E6"/>
    <w:rsid w:val="00B52CB7"/>
    <w:rsid w:val="00B6091B"/>
    <w:rsid w:val="00B63F15"/>
    <w:rsid w:val="00B707A4"/>
    <w:rsid w:val="00B71280"/>
    <w:rsid w:val="00B774AA"/>
    <w:rsid w:val="00B8018F"/>
    <w:rsid w:val="00B81D25"/>
    <w:rsid w:val="00B9041A"/>
    <w:rsid w:val="00BA05BE"/>
    <w:rsid w:val="00BB31A6"/>
    <w:rsid w:val="00BB5ABD"/>
    <w:rsid w:val="00BC0DCA"/>
    <w:rsid w:val="00BC27D7"/>
    <w:rsid w:val="00BD30EA"/>
    <w:rsid w:val="00BD7F45"/>
    <w:rsid w:val="00BE0CDD"/>
    <w:rsid w:val="00BE2121"/>
    <w:rsid w:val="00BF46E0"/>
    <w:rsid w:val="00BF7544"/>
    <w:rsid w:val="00C00D54"/>
    <w:rsid w:val="00C137BD"/>
    <w:rsid w:val="00C17B9B"/>
    <w:rsid w:val="00C213E4"/>
    <w:rsid w:val="00C52F9A"/>
    <w:rsid w:val="00C54589"/>
    <w:rsid w:val="00C54EEB"/>
    <w:rsid w:val="00C555AC"/>
    <w:rsid w:val="00C66923"/>
    <w:rsid w:val="00C674DF"/>
    <w:rsid w:val="00C7381B"/>
    <w:rsid w:val="00C856CF"/>
    <w:rsid w:val="00C95090"/>
    <w:rsid w:val="00CA2C35"/>
    <w:rsid w:val="00CA7499"/>
    <w:rsid w:val="00CB08A5"/>
    <w:rsid w:val="00CB163F"/>
    <w:rsid w:val="00CB2463"/>
    <w:rsid w:val="00CB6656"/>
    <w:rsid w:val="00CB6873"/>
    <w:rsid w:val="00CC3804"/>
    <w:rsid w:val="00CE145E"/>
    <w:rsid w:val="00CF2341"/>
    <w:rsid w:val="00CF6532"/>
    <w:rsid w:val="00D1057B"/>
    <w:rsid w:val="00D226FA"/>
    <w:rsid w:val="00D251BA"/>
    <w:rsid w:val="00D30679"/>
    <w:rsid w:val="00D32D1D"/>
    <w:rsid w:val="00D36AC3"/>
    <w:rsid w:val="00D4241C"/>
    <w:rsid w:val="00D442B0"/>
    <w:rsid w:val="00D52A59"/>
    <w:rsid w:val="00D5654B"/>
    <w:rsid w:val="00D574FA"/>
    <w:rsid w:val="00D57B88"/>
    <w:rsid w:val="00D712A9"/>
    <w:rsid w:val="00D766DE"/>
    <w:rsid w:val="00D802FF"/>
    <w:rsid w:val="00D806FC"/>
    <w:rsid w:val="00D843DB"/>
    <w:rsid w:val="00D87480"/>
    <w:rsid w:val="00DB6489"/>
    <w:rsid w:val="00DC12AE"/>
    <w:rsid w:val="00DC4A30"/>
    <w:rsid w:val="00DD5CE5"/>
    <w:rsid w:val="00DE2093"/>
    <w:rsid w:val="00DF437E"/>
    <w:rsid w:val="00DF57F1"/>
    <w:rsid w:val="00DF5894"/>
    <w:rsid w:val="00DF6A99"/>
    <w:rsid w:val="00E029BB"/>
    <w:rsid w:val="00E12A80"/>
    <w:rsid w:val="00E23ABC"/>
    <w:rsid w:val="00E31468"/>
    <w:rsid w:val="00E321AB"/>
    <w:rsid w:val="00E32C4B"/>
    <w:rsid w:val="00E4272A"/>
    <w:rsid w:val="00E4312D"/>
    <w:rsid w:val="00E57B91"/>
    <w:rsid w:val="00E6337D"/>
    <w:rsid w:val="00E67B63"/>
    <w:rsid w:val="00E72D2D"/>
    <w:rsid w:val="00E817D7"/>
    <w:rsid w:val="00E870F9"/>
    <w:rsid w:val="00EA0694"/>
    <w:rsid w:val="00EA19A1"/>
    <w:rsid w:val="00EC3163"/>
    <w:rsid w:val="00EC62AD"/>
    <w:rsid w:val="00EF7C36"/>
    <w:rsid w:val="00F02B68"/>
    <w:rsid w:val="00F12BA6"/>
    <w:rsid w:val="00F155CE"/>
    <w:rsid w:val="00F4613C"/>
    <w:rsid w:val="00F5343E"/>
    <w:rsid w:val="00F54B65"/>
    <w:rsid w:val="00F67D93"/>
    <w:rsid w:val="00F76149"/>
    <w:rsid w:val="00F777E4"/>
    <w:rsid w:val="00F77974"/>
    <w:rsid w:val="00F800E7"/>
    <w:rsid w:val="00F80C6E"/>
    <w:rsid w:val="00F91E63"/>
    <w:rsid w:val="00F92321"/>
    <w:rsid w:val="00FA6ABE"/>
    <w:rsid w:val="00FB03AF"/>
    <w:rsid w:val="00FB4819"/>
    <w:rsid w:val="00FB5F54"/>
    <w:rsid w:val="00FC1AC4"/>
    <w:rsid w:val="00FC1D33"/>
    <w:rsid w:val="00FC3D2F"/>
    <w:rsid w:val="00FC47DB"/>
    <w:rsid w:val="00FC5977"/>
    <w:rsid w:val="00FD184F"/>
    <w:rsid w:val="00FD3B1B"/>
    <w:rsid w:val="00FD5D6A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D5031-D662-4341-B091-B2D3F259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63F15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3F15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08F"/>
    <w:pPr>
      <w:keepNext/>
      <w:keepLines/>
      <w:numPr>
        <w:numId w:val="4"/>
      </w:numPr>
      <w:spacing w:before="2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D5CE5"/>
    <w:pPr>
      <w:tabs>
        <w:tab w:val="left" w:pos="54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5C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55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42B0"/>
    <w:pPr>
      <w:ind w:left="720"/>
      <w:contextualSpacing/>
    </w:pPr>
  </w:style>
  <w:style w:type="table" w:styleId="Tabela-Siatka">
    <w:name w:val="Table Grid"/>
    <w:basedOn w:val="Standardowy"/>
    <w:uiPriority w:val="39"/>
    <w:rsid w:val="0009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34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3498"/>
  </w:style>
  <w:style w:type="paragraph" w:styleId="Nagwek">
    <w:name w:val="header"/>
    <w:basedOn w:val="Normalny"/>
    <w:link w:val="NagwekZnak"/>
    <w:uiPriority w:val="99"/>
    <w:unhideWhenUsed/>
    <w:rsid w:val="006C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47C"/>
  </w:style>
  <w:style w:type="paragraph" w:styleId="Stopka">
    <w:name w:val="footer"/>
    <w:basedOn w:val="Normalny"/>
    <w:link w:val="StopkaZnak"/>
    <w:uiPriority w:val="99"/>
    <w:unhideWhenUsed/>
    <w:rsid w:val="006C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7C"/>
  </w:style>
  <w:style w:type="character" w:customStyle="1" w:styleId="Nagwek1Znak">
    <w:name w:val="Nagłówek 1 Znak"/>
    <w:basedOn w:val="Domylnaczcionkaakapitu"/>
    <w:link w:val="Nagwek1"/>
    <w:uiPriority w:val="99"/>
    <w:rsid w:val="00B63F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B63F1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B63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D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D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D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D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2008F"/>
    <w:rPr>
      <w:rFonts w:asciiTheme="majorHAnsi" w:eastAsiaTheme="majorEastAsia" w:hAnsiTheme="majorHAnsi" w:cstheme="majorBidi"/>
      <w:color w:val="1F4D78" w:themeColor="accent1" w:themeShade="7F"/>
      <w:sz w:val="32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7F4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D7F4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BD7F45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BD7F45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BD7F45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2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4ECF-C5DD-48A8-BB83-4F295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1902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Pindor Andrzej</dc:creator>
  <cp:keywords/>
  <dc:description/>
  <cp:lastModifiedBy>Wojciechowski Marcin</cp:lastModifiedBy>
  <cp:revision>6</cp:revision>
  <cp:lastPrinted>2018-12-07T11:33:00Z</cp:lastPrinted>
  <dcterms:created xsi:type="dcterms:W3CDTF">2018-12-07T08:33:00Z</dcterms:created>
  <dcterms:modified xsi:type="dcterms:W3CDTF">2018-12-07T12:07:00Z</dcterms:modified>
</cp:coreProperties>
</file>